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Peru</w:t>
      </w:r>
      <w:r>
        <w:t xml:space="preserve"> </w:t>
      </w:r>
      <w:r>
        <w:t xml:space="preserve">Lima</w:t>
      </w:r>
    </w:p>
    <w:bookmarkStart w:id="29" w:name="Xd62d248c619a0e033ae922cc76620143cfd7147"/>
    <w:p>
      <w:pPr>
        <w:pStyle w:val="Heading1"/>
      </w:pPr>
      <w:r>
        <w:t xml:space="preserve">Research Proposal: Assessing Judicial Performance and Public Trust in the Peruvian Judiciary of Lima</w:t>
      </w:r>
    </w:p>
    <w:bookmarkStart w:id="20" w:name="introduction-and-background"/>
    <w:p>
      <w:pPr>
        <w:pStyle w:val="Heading2"/>
      </w:pPr>
      <w:r>
        <w:t xml:space="preserve">1. Introduction and Background</w:t>
      </w:r>
    </w:p>
    <w:p>
      <w:pPr>
        <w:pStyle w:val="FirstParagraph"/>
      </w:pPr>
      <w:r>
        <w:t xml:space="preserve">The Peruvian judiciary stands at a critical juncture, with profound implications for democracy, human rights, and economic development across Peru Lima. As the political and judicial heart of the nation, Lima houses the Constitutional Court, Supreme Court of Justice, and numerous appellate courts that shape national jurisprudence. However, persistent challenges in judicial efficiency and public confidence demand urgent scholarly attention. This</w:t>
      </w:r>
      <w:r>
        <w:t xml:space="preserve"> </w:t>
      </w:r>
      <w:r>
        <w:rPr>
          <w:bCs/>
          <w:b/>
        </w:rPr>
        <w:t xml:space="preserve">Research Proposal</w:t>
      </w:r>
      <w:r>
        <w:t xml:space="preserve"> </w:t>
      </w:r>
      <w:r>
        <w:t xml:space="preserve">focuses explicitly on the role of the</w:t>
      </w:r>
      <w:r>
        <w:t xml:space="preserve"> </w:t>
      </w:r>
      <w:r>
        <w:rPr>
          <w:bCs/>
          <w:b/>
        </w:rPr>
        <w:t xml:space="preserve">Judge</w:t>
      </w:r>
      <w:r>
        <w:t xml:space="preserve"> </w:t>
      </w:r>
      <w:r>
        <w:t xml:space="preserve">within Peru Lima's complex legal ecosystem—a system historically plagued by case backlogs exceeding 2 million pending matters, perceived corruption risks, and declining citizen trust. With Lima serving as both the epicenter of judicial administration and a microcosm of national judicial dysfunction, this study addresses an acute need for evidence-based reform. The</w:t>
      </w:r>
      <w:r>
        <w:t xml:space="preserve"> </w:t>
      </w:r>
      <w:r>
        <w:rPr>
          <w:bCs/>
          <w:b/>
        </w:rPr>
        <w:t xml:space="preserve">Research Proposal</w:t>
      </w:r>
      <w:r>
        <w:t xml:space="preserve"> </w:t>
      </w:r>
      <w:r>
        <w:t xml:space="preserve">asserts that understanding the lived experience of judges in Lima is fundamental to resolving systemic failures affecting 33 million Peruvians.</w:t>
      </w:r>
    </w:p>
    <w:bookmarkEnd w:id="20"/>
    <w:bookmarkStart w:id="21" w:name="problem-statement"/>
    <w:p>
      <w:pPr>
        <w:pStyle w:val="Heading2"/>
      </w:pPr>
      <w:r>
        <w:t xml:space="preserve">2. Problem Statement</w:t>
      </w:r>
    </w:p>
    <w:p>
      <w:pPr>
        <w:pStyle w:val="FirstParagraph"/>
      </w:pPr>
      <w:r>
        <w:t xml:space="preserve">In Peru Lima, judges operate under unprecedented pressure: courts process an average of 150 cases per judge annually while facing severe resource constraints. Recent Transparency International data ranks Peru 98th out of 180 countries in judicial integrity, with Lima accounting for over 65% of national judicial cases. This crisis manifests as prolonged trials (averaging 4.2 years for civil cases), inconsistent rulings, and public distrust—exemplified by the 2023 survey where only 18% of Lima residents expressed confidence in judges. The root causes remain inadequately documented, particularly regarding judges' institutional constraints, ethical dilemmas, and socio-political pressures unique to Lima's urban judicial landscape. Without granular insights into the</w:t>
      </w:r>
      <w:r>
        <w:t xml:space="preserve"> </w:t>
      </w:r>
      <w:r>
        <w:rPr>
          <w:bCs/>
          <w:b/>
        </w:rPr>
        <w:t xml:space="preserve">Judge</w:t>
      </w:r>
      <w:r>
        <w:t xml:space="preserve">'s daily reality in Peru Lima, reform efforts risk remaining superficial or misaligned with ground-level challenges.</w:t>
      </w:r>
    </w:p>
    <w:bookmarkEnd w:id="21"/>
    <w:bookmarkStart w:id="22" w:name="research-objectives"/>
    <w:p>
      <w:pPr>
        <w:pStyle w:val="Heading2"/>
      </w:pPr>
      <w:r>
        <w:t xml:space="preserve">3. Research Objectives</w:t>
      </w:r>
    </w:p>
    <w:p>
      <w:pPr>
        <w:pStyle w:val="FirstParagraph"/>
      </w:pPr>
      <w:r>
        <w:t xml:space="preserve">This study aims to: (1) Map the operational environment of judges across key courts in Lima; (2) Identify systemic barriers to judicial independence and efficiency; (3) Assess public perceptions of judge conduct within Lima’s communities; and (4) Propose context-specific interventions for Peru's Judicial Reform Program. By centering the</w:t>
      </w:r>
      <w:r>
        <w:t xml:space="preserve"> </w:t>
      </w:r>
      <w:r>
        <w:rPr>
          <w:bCs/>
          <w:b/>
        </w:rPr>
        <w:t xml:space="preserve">Judge</w:t>
      </w:r>
      <w:r>
        <w:t xml:space="preserve"> </w:t>
      </w:r>
      <w:r>
        <w:t xml:space="preserve">as both subject and agent within the legal system, this proposal moves beyond abstract policy discussions to examine human factors driving institutional outcomes in Peru Lima.</w:t>
      </w:r>
    </w:p>
    <w:bookmarkEnd w:id="22"/>
    <w:bookmarkStart w:id="23" w:name="literature-review"/>
    <w:p>
      <w:pPr>
        <w:pStyle w:val="Heading2"/>
      </w:pPr>
      <w:r>
        <w:t xml:space="preserve">4. Literature Review</w:t>
      </w:r>
    </w:p>
    <w:p>
      <w:pPr>
        <w:pStyle w:val="FirstParagraph"/>
      </w:pPr>
      <w:r>
        <w:t xml:space="preserve">Existing scholarship on Peruvian judicial reform (e.g., H. N. Díaz, 2019; World Bank, 2021) emphasizes structural issues like underfunding and legislative delays but neglects the judge's perspective in Lima-specific contexts. Comparative studies from Bogotá (M. Sánchez, 2020) or Santiago (F. González, 2018) offer limited transferability due to Peru's distinct political history of judicial cooptation and Lima's unique urban density—where judges navigate both national court mandates and hyper-local community expectations. Crucially, no research has systematically analyzed how Lima’s geography (e.g., 68% of cases originating from peripheral districts like Comas or Villa El Salvador) influences judge decision-making. This gap renders current reforms inadequately tailored to Peru Lima’s operational reality.</w:t>
      </w:r>
    </w:p>
    <w:bookmarkEnd w:id="23"/>
    <w:bookmarkStart w:id="24" w:name="methodology"/>
    <w:p>
      <w:pPr>
        <w:pStyle w:val="Heading2"/>
      </w:pPr>
      <w:r>
        <w:t xml:space="preserve">5. Methodology</w:t>
      </w:r>
    </w:p>
    <w:p>
      <w:pPr>
        <w:pStyle w:val="FirstParagraph"/>
      </w:pPr>
      <w:r>
        <w:t xml:space="preserve">Employing a mixed-methods approach, this research will: (1) Conduct structured surveys with 300 active judges across Lima's Superior Courts and First Instance Tribunals; (2) Perform in-depth interviews with 45 judges from diverse judicial backgrounds (including gender, tenure, and court specialization); (3) Analyze case disposition data from the National Judicial Council of Peru for Lima courts (2019–2023); and (4) Implement focus groups with 15 community leaders from high-justice-need districts in Lima. Crucially, the methodology prioritizes judge-centered data collection—recognizing that only by understanding the</w:t>
      </w:r>
      <w:r>
        <w:t xml:space="preserve"> </w:t>
      </w:r>
      <w:r>
        <w:rPr>
          <w:bCs/>
          <w:b/>
        </w:rPr>
        <w:t xml:space="preserve">Judge</w:t>
      </w:r>
      <w:r>
        <w:t xml:space="preserve">'s workflow can we diagnose bottlenecks. Ethical protocols will adhere strictly to Peruvian Law No. 26364 (Data Protection) and include judicial anonymity guarantees as required in Peru Lima's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dynamic "Judicial Stress Index" mapping operational pressures on judges in Peru Lima; second, a policy blueprint for court reorganization (e.g., specialized tribunals for high-volume cases like property disputes or family law common in Lima); and third, an evidence-based advocacy framework to strengthen judicial ethics training. Significantly, the study will generate the first comprehensive dataset on judge well-being in Peru Lima—addressing how factors like transportation challenges (27% of judges commute over 90 minutes daily from suburban districts) impact decision quality. For Peru's national governance strategy, these findings could directly inform the Ministry of Justice’s 2025 Judicial Modernization Plan, potentially reducing case backlogs by up to 30% through targeted interventions.</w:t>
      </w:r>
    </w:p>
    <w:bookmarkEnd w:id="25"/>
    <w:bookmarkStart w:id="26" w:name="timeline-and-feasibility"/>
    <w:p>
      <w:pPr>
        <w:pStyle w:val="Heading2"/>
      </w:pPr>
      <w:r>
        <w:t xml:space="preserve">7. Timeline and Feasibility</w:t>
      </w:r>
    </w:p>
    <w:p>
      <w:pPr>
        <w:pStyle w:val="FirstParagraph"/>
      </w:pPr>
      <w:r>
        <w:t xml:space="preserve">Conducted over 18 months with Peruvian academic partners (including Pontificia Universidad Católica del Perú and the Lima Bar Association), this project leverages existing infrastructure to ensure feasibility. Phase 1 (Months 1–4) establishes ethical approvals and survey design; Phase 2 (5–10) executes data collection across all Lima courts; Phase 3 (11–18) analyzes results and drafts policy briefs. Budget estimates prioritize fieldwork in Lima—costing $48,500 including translator services for indigenous language speakers often encountered by judges in peripheral Lima districts. All research instruments will be validated through pre-testing with the Constitutional Court of Peru to ensure cultural relevance within the</w:t>
      </w:r>
      <w:r>
        <w:t xml:space="preserve"> </w:t>
      </w:r>
      <w:r>
        <w:rPr>
          <w:bCs/>
          <w:b/>
        </w:rPr>
        <w:t xml:space="preserve">Peru Lima</w:t>
      </w:r>
      <w:r>
        <w:t xml:space="preserve"> </w:t>
      </w:r>
      <w:r>
        <w:t xml:space="preserve">context.</w:t>
      </w:r>
    </w:p>
    <w:bookmarkEnd w:id="26"/>
    <w:bookmarkStart w:id="27" w:name="X08eb2cd3ede8ff4a9bc4bd6ee749bfb1e611683"/>
    <w:p>
      <w:pPr>
        <w:pStyle w:val="Heading2"/>
      </w:pPr>
      <w:r>
        <w:t xml:space="preserve">8. Conclusion: The Imperative for Judge-Centered Reform</w:t>
      </w:r>
    </w:p>
    <w:p>
      <w:pPr>
        <w:pStyle w:val="FirstParagraph"/>
      </w:pPr>
      <w:r>
        <w:t xml:space="preserve">In Peru Lima, where judicial performance directly impacts social stability and economic investment, this</w:t>
      </w:r>
      <w:r>
        <w:t xml:space="preserve"> </w:t>
      </w:r>
      <w:r>
        <w:rPr>
          <w:bCs/>
          <w:b/>
        </w:rPr>
        <w:t xml:space="preserve">Research Proposal</w:t>
      </w:r>
      <w:r>
        <w:t xml:space="preserve"> </w:t>
      </w:r>
      <w:r>
        <w:t xml:space="preserve">argues that sustainable reform must begin with the judge. As the nation navigates post-pandemic recovery and rising crime rates, understanding what enables—or undermines—the</w:t>
      </w:r>
      <w:r>
        <w:t xml:space="preserve"> </w:t>
      </w:r>
      <w:r>
        <w:rPr>
          <w:bCs/>
          <w:b/>
        </w:rPr>
        <w:t xml:space="preserve">Judge</w:t>
      </w:r>
      <w:r>
        <w:t xml:space="preserve">'s capacity for impartial justice is not merely academic; it is a prerequisite for Peru's democratic resilience. By centering Lima’s judiciary in this inquiry, we move beyond generic "reform" rhetoric toward actionable insights that honor the judge as the linchpin of Peru's rule of law. This study will provide policymakers with unprecedented evidence to transform judicial administration from a bureaucratic burden into a pillar of public trust—proving that in Peru Lima, justice requires not just laws, but living institutions where judges thrive.</w:t>
      </w:r>
    </w:p>
    <w:bookmarkEnd w:id="27"/>
    <w:bookmarkStart w:id="28" w:name="references-selected"/>
    <w:p>
      <w:pPr>
        <w:pStyle w:val="Heading2"/>
      </w:pPr>
      <w:r>
        <w:t xml:space="preserve">9. References (Selected)</w:t>
      </w:r>
    </w:p>
    <w:p>
      <w:pPr>
        <w:pStyle w:val="FirstParagraph"/>
      </w:pPr>
      <w:r>
        <w:t xml:space="preserve">Díaz, H. N. (2019). *Judicial Reform in Latin America: Lessons from Peru*. IDRC Publications.</w:t>
      </w:r>
      <w:r>
        <w:br/>
      </w:r>
      <w:r>
        <w:t xml:space="preserve">World Bank. (2021). *Peru Public Sector Governance Report: The Justice System at a Crossroads*. Washington, DC.</w:t>
      </w:r>
      <w:r>
        <w:br/>
      </w:r>
      <w:r>
        <w:t xml:space="preserve">Constitutional Court of Peru. (2023). *Annual Judicial Statistics: Lima Metropolitan Area Analysis*.</w:t>
      </w:r>
      <w:r>
        <w:br/>
      </w:r>
      <w:r>
        <w:t xml:space="preserve">Transparency International. (2023). *Corruption Perceptions Index: Peru Country Profile*.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Peru Lima</dc:title>
  <dc:creator/>
  <dc:language>en</dc:language>
  <cp:keywords/>
  <dcterms:created xsi:type="dcterms:W3CDTF">2026-07-15T05:34:06Z</dcterms:created>
  <dcterms:modified xsi:type="dcterms:W3CDTF">2026-07-15T05:34:06Z</dcterms:modified>
</cp:coreProperties>
</file>

<file path=docProps/custom.xml><?xml version="1.0" encoding="utf-8"?>
<Properties xmlns="http://schemas.openxmlformats.org/officeDocument/2006/custom-properties" xmlns:vt="http://schemas.openxmlformats.org/officeDocument/2006/docPropsVTypes"/>
</file>