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Modern</w:t>
      </w:r>
      <w:r>
        <w:t xml:space="preserve"> </w:t>
      </w:r>
      <w:r>
        <w:t xml:space="preserve">Judge</w:t>
      </w:r>
      <w:r>
        <w:t xml:space="preserve"> </w:t>
      </w:r>
      <w:r>
        <w:t xml:space="preserve">within</w:t>
      </w:r>
      <w:r>
        <w:t xml:space="preserve"> </w:t>
      </w:r>
      <w:r>
        <w:t xml:space="preserve">Qatar</w:t>
      </w:r>
      <w:r>
        <w:t xml:space="preserve"> </w:t>
      </w:r>
      <w:r>
        <w:t xml:space="preserve">Doha's</w:t>
      </w:r>
      <w:r>
        <w:t xml:space="preserve"> </w:t>
      </w:r>
      <w:r>
        <w:t xml:space="preserve">Judicial</w:t>
      </w:r>
      <w:r>
        <w:t xml:space="preserve"> </w:t>
      </w:r>
      <w:r>
        <w:t xml:space="preserve">System</w:t>
      </w:r>
    </w:p>
    <w:bookmarkStart w:id="28" w:name="X5616b4904dfb20fe705f3f116c808672953826c"/>
    <w:p>
      <w:pPr>
        <w:pStyle w:val="Heading1"/>
      </w:pPr>
      <w:r>
        <w:t xml:space="preserve">Research Proposal: The Role and Development of the Modern Judge within Qatar Doha's Judicial 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role, professional development, and operational challenges faced by judicial officers (commonly referred to as "Judge" in legal discourse) within the judicial framework of Qatar Doha. As Qatar accelerates its socio-economic transformation under Vision 2030 and solidifies its position as a regional hub for business, arbitration, and international law, the integrity and effectiveness of its judiciary become paramount. The capital city, Doha, serves as the administrative and judicial epicenter of this rapidly modernizing state. This study directly addresses a gap in understanding how the</w:t>
      </w:r>
      <w:r>
        <w:t xml:space="preserve"> </w:t>
      </w:r>
      <w:r>
        <w:rPr>
          <w:iCs/>
          <w:i/>
        </w:rPr>
        <w:t xml:space="preserve">Judge</w:t>
      </w:r>
      <w:r>
        <w:t xml:space="preserve"> </w:t>
      </w:r>
      <w:r>
        <w:t xml:space="preserve">functions within Qatar's unique legal ecosystem—a system that harmonizes civil law traditions with Islamic jurisprudence (Sharia) while navigating global best practices. The proposed</w:t>
      </w:r>
      <w:r>
        <w:t xml:space="preserve"> </w:t>
      </w:r>
      <w:r>
        <w:rPr>
          <w:iCs/>
          <w:i/>
        </w:rPr>
        <w:t xml:space="preserve">Research Proposal</w:t>
      </w:r>
      <w:r>
        <w:t xml:space="preserve"> </w:t>
      </w:r>
      <w:r>
        <w:t xml:space="preserve">is not merely academic; it aims to provide actionable insights to strengthen judicial independence, enhance procedural efficiency, and support Qatar Doha's ambitions as a premier center for justice in the Middle East.</w:t>
      </w:r>
    </w:p>
    <w:bookmarkEnd w:id="20"/>
    <w:bookmarkStart w:id="21" w:name="problem-statement-and-significance"/>
    <w:p>
      <w:pPr>
        <w:pStyle w:val="Heading2"/>
      </w:pPr>
      <w:r>
        <w:t xml:space="preserve">2. Problem Statement and Significance</w:t>
      </w:r>
    </w:p>
    <w:p>
      <w:pPr>
        <w:pStyle w:val="FirstParagraph"/>
      </w:pPr>
      <w:r>
        <w:t xml:space="preserve">Despite Qatar's significant investments in legal infrastructure—including the establishment of specialized courts (e.g., Commercial Court, Labor Court) and the Supreme Judicial Council—the professional development pathways, decision-making frameworks, and perceived societal role of the</w:t>
      </w:r>
      <w:r>
        <w:t xml:space="preserve"> </w:t>
      </w:r>
      <w:r>
        <w:rPr>
          <w:iCs/>
          <w:i/>
        </w:rPr>
        <w:t xml:space="preserve">Judge</w:t>
      </w:r>
      <w:r>
        <w:t xml:space="preserve"> </w:t>
      </w:r>
      <w:r>
        <w:t xml:space="preserve">remain under-researched. Current literature often focuses on legal codes or political structures rather than the human element: how judges are selected, trained, supported in complex cases (particularly involving foreign investment or cross-cultural disputes), and how they navigate pressures within Qatar Doha's specific cultural and regulatory context. This gap impedes evidence-based reforms. Understanding the</w:t>
      </w:r>
      <w:r>
        <w:t xml:space="preserve"> </w:t>
      </w:r>
      <w:r>
        <w:rPr>
          <w:iCs/>
          <w:i/>
        </w:rPr>
        <w:t xml:space="preserve">Judge</w:t>
      </w:r>
      <w:r>
        <w:t xml:space="preserve">'s daily reality is crucial for Qatar to attract international legal talent, ensure public trust in its courts, and meet its commitments under international arbitration conventions. This</w:t>
      </w:r>
      <w:r>
        <w:t xml:space="preserve"> </w:t>
      </w:r>
      <w:r>
        <w:rPr>
          <w:iCs/>
          <w:i/>
        </w:rPr>
        <w:t xml:space="preserve">Research Proposal</w:t>
      </w:r>
      <w:r>
        <w:t xml:space="preserve"> </w:t>
      </w:r>
      <w:r>
        <w:t xml:space="preserve">directly tackles this void, positioning itself as a vital tool for national strategic development within Qatar Doha.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analyze the current selection, training, and career progression systems for judges operating in Doha-based courts.</w:t>
      </w:r>
    </w:p>
    <w:p>
      <w:pPr>
        <w:numPr>
          <w:ilvl w:val="0"/>
          <w:numId w:val="1001"/>
        </w:numPr>
        <w:pStyle w:val="Compact"/>
      </w:pPr>
      <w:r>
        <w:t xml:space="preserve">To assess the challenges and opportunities faced by judges when adjudicating cases involving international law, commercial disputes (common in Qatar's booming economy), and family law within a mixed legal framework.</w:t>
      </w:r>
    </w:p>
    <w:p>
      <w:pPr>
        <w:numPr>
          <w:ilvl w:val="0"/>
          <w:numId w:val="1001"/>
        </w:numPr>
        <w:pStyle w:val="Compact"/>
      </w:pPr>
      <w:r>
        <w:t xml:space="preserve">To evaluate public perception of judicial fairness and accessibility among key stakeholders (citizens, businesses) in Qatar Doha.</w:t>
      </w:r>
    </w:p>
    <w:p>
      <w:pPr>
        <w:numPr>
          <w:ilvl w:val="0"/>
          <w:numId w:val="1001"/>
        </w:numPr>
        <w:pStyle w:val="Compact"/>
      </w:pPr>
      <w:r>
        <w:t xml:space="preserve">To identify best practices from comparable jurisdictions (e.g., UAE, Singapore) applicable to strengthening the role of the Judge in Qatar's specific environment.</w:t>
      </w:r>
    </w:p>
    <w:bookmarkEnd w:id="22"/>
    <w:bookmarkStart w:id="23" w:name="literature-review-and-gap-identification"/>
    <w:p>
      <w:pPr>
        <w:pStyle w:val="Heading2"/>
      </w:pPr>
      <w:r>
        <w:t xml:space="preserve">4. Literature Review and Gap Identification</w:t>
      </w:r>
    </w:p>
    <w:p>
      <w:pPr>
        <w:pStyle w:val="FirstParagraph"/>
      </w:pPr>
      <w:r>
        <w:t xml:space="preserve">Existing scholarship on Middle Eastern judicial systems often emphasizes political structures over judicial practice (</w:t>
      </w:r>
      <w:r>
        <w:rPr>
          <w:iCs/>
          <w:i/>
        </w:rPr>
        <w:t xml:space="preserve">e.g., Dandamudi, 2015; Hafez, 2019</w:t>
      </w:r>
      <w:r>
        <w:t xml:space="preserve">). Research focusing *specifically* on the role of the</w:t>
      </w:r>
      <w:r>
        <w:t xml:space="preserve"> </w:t>
      </w:r>
      <w:r>
        <w:rPr>
          <w:iCs/>
          <w:i/>
        </w:rPr>
        <w:t xml:space="preserve">Judge</w:t>
      </w:r>
      <w:r>
        <w:t xml:space="preserve"> </w:t>
      </w:r>
      <w:r>
        <w:t xml:space="preserve">in Qatar is scarce. Most studies discuss legal codes or constitutional reforms but neglect the human actor within the courtroom. While Qatar's judicial modernization efforts are noted (</w:t>
      </w:r>
      <w:r>
        <w:rPr>
          <w:iCs/>
          <w:i/>
        </w:rPr>
        <w:t xml:space="preserve">e.g., Al-Kaabi, 2021</w:t>
      </w:r>
      <w:r>
        <w:t xml:space="preserve">), there is no comprehensive empirical study on judge efficacy, workload management, or their interaction with evolving societal norms in Doha. This</w:t>
      </w:r>
      <w:r>
        <w:t xml:space="preserve"> </w:t>
      </w:r>
      <w:r>
        <w:rPr>
          <w:iCs/>
          <w:i/>
        </w:rPr>
        <w:t xml:space="preserve">Research Proposal</w:t>
      </w:r>
      <w:r>
        <w:t xml:space="preserve"> </w:t>
      </w:r>
      <w:r>
        <w:t xml:space="preserve">fills this critical gap by centering the experiences and perspectives of the Judge themselves within Qatar Doha's dynamic setting.</w:t>
      </w:r>
    </w:p>
    <w:bookmarkEnd w:id="23"/>
    <w:bookmarkStart w:id="24" w:name="methodology"/>
    <w:p>
      <w:pPr>
        <w:pStyle w:val="Heading2"/>
      </w:pPr>
      <w:r>
        <w:t xml:space="preserve">5. Methodology</w:t>
      </w:r>
    </w:p>
    <w:p>
      <w:pPr>
        <w:pStyle w:val="FirstParagraph"/>
      </w:pPr>
      <w:r>
        <w:t xml:space="preserve">The research will employ a mixed-methods approach, tailored to respect Qatari legal culture and ethics:</w:t>
      </w:r>
    </w:p>
    <w:p>
      <w:pPr>
        <w:numPr>
          <w:ilvl w:val="0"/>
          <w:numId w:val="1002"/>
        </w:numPr>
        <w:pStyle w:val="Compact"/>
      </w:pPr>
      <w:r>
        <w:rPr>
          <w:bCs/>
          <w:b/>
        </w:rPr>
        <w:t xml:space="preserve">Qualitative Component:</w:t>
      </w:r>
      <w:r>
        <w:t xml:space="preserve"> </w:t>
      </w:r>
      <w:r>
        <w:t xml:space="preserve">Semi-structured interviews with 30-40 sitting judges, judicial training officers, and senior legal officials across Doha's courts (including the Court of Cassation and Commercial Court), plus focus groups with legal practitioners. This will explore lived experiences, challenges, and aspirations.</w:t>
      </w:r>
    </w:p>
    <w:p>
      <w:pPr>
        <w:numPr>
          <w:ilvl w:val="0"/>
          <w:numId w:val="1002"/>
        </w:numPr>
        <w:pStyle w:val="Compact"/>
      </w:pPr>
      <w:r>
        <w:rPr>
          <w:bCs/>
          <w:b/>
        </w:rPr>
        <w:t xml:space="preserve">Quantitative Component:</w:t>
      </w:r>
      <w:r>
        <w:t xml:space="preserve"> </w:t>
      </w:r>
      <w:r>
        <w:t xml:space="preserve">A structured survey distributed to a wider sample of judges in Qatar Doha to gauge workload metrics, perceived institutional support, satisfaction levels, and confidence in handling specific case types (e.g., international commercial arbitration).</w:t>
      </w:r>
    </w:p>
    <w:p>
      <w:pPr>
        <w:numPr>
          <w:ilvl w:val="0"/>
          <w:numId w:val="1002"/>
        </w:numPr>
        <w:pStyle w:val="Compact"/>
      </w:pPr>
      <w:r>
        <w:rPr>
          <w:bCs/>
          <w:b/>
        </w:rPr>
        <w:t xml:space="preserve">Document Analysis:</w:t>
      </w:r>
      <w:r>
        <w:t xml:space="preserve"> </w:t>
      </w:r>
      <w:r>
        <w:t xml:space="preserve">Review of judicial training curricula, court procedural guidelines, and relevant legislation (e.g., Law No. 15 of 2019 on the Judiciary), contextualized within Qatar Vision 2030 frameworks.</w:t>
      </w:r>
    </w:p>
    <w:p>
      <w:pPr>
        <w:pStyle w:val="FirstParagraph"/>
      </w:pPr>
      <w:r>
        <w:t xml:space="preserve">All data collection will adhere strictly to Qatari ethical guidelines and require approval from the Qatar Judicial Authority. Anonymity for participants will be guaranteed to ensure candid responses. The study design prioritizes cultural sensitivity, recognizing that the role of the Judge in Qatar Doha is deeply intertwined with national identity and Islamic principles.</w:t>
      </w:r>
    </w:p>
    <w:bookmarkEnd w:id="24"/>
    <w:bookmarkStart w:id="25" w:name="expected-outcomes-and-contribution"/>
    <w:p>
      <w:pPr>
        <w:pStyle w:val="Heading2"/>
      </w:pPr>
      <w:r>
        <w:t xml:space="preserve">6. Expected Outcomes and Contribution</w:t>
      </w:r>
    </w:p>
    <w:p>
      <w:pPr>
        <w:pStyle w:val="FirstParagraph"/>
      </w:pPr>
      <w:r>
        <w:t xml:space="preserve">This research promises significant tangible outcomes for Qatar Doha:</w:t>
      </w:r>
    </w:p>
    <w:p>
      <w:pPr>
        <w:numPr>
          <w:ilvl w:val="0"/>
          <w:numId w:val="1003"/>
        </w:numPr>
        <w:pStyle w:val="Compact"/>
      </w:pPr>
      <w:r>
        <w:rPr>
          <w:bCs/>
          <w:b/>
        </w:rPr>
        <w:t xml:space="preserve">Evidence-Based Policy Recommendations:</w:t>
      </w:r>
      <w:r>
        <w:t xml:space="preserve"> </w:t>
      </w:r>
      <w:r>
        <w:t xml:space="preserve">A comprehensive report proposing concrete reforms to judge selection, training programs (e.g., specialized modules on international commercial law), and support mechanisms, directly submitted to the Supreme Judicial Council.</w:t>
      </w:r>
    </w:p>
    <w:p>
      <w:pPr>
        <w:numPr>
          <w:ilvl w:val="0"/>
          <w:numId w:val="1003"/>
        </w:numPr>
        <w:pStyle w:val="Compact"/>
      </w:pPr>
      <w:r>
        <w:rPr>
          <w:bCs/>
          <w:b/>
        </w:rPr>
        <w:t xml:space="preserve">Enhanced Judicial Capacity Building:</w:t>
      </w:r>
      <w:r>
        <w:t xml:space="preserve"> </w:t>
      </w:r>
      <w:r>
        <w:t xml:space="preserve">Identification of critical skill gaps and development of targeted training resources for judges within the Qatar Doha judicial academy framework.</w:t>
      </w:r>
    </w:p>
    <w:p>
      <w:pPr>
        <w:numPr>
          <w:ilvl w:val="0"/>
          <w:numId w:val="1003"/>
        </w:numPr>
        <w:pStyle w:val="Compact"/>
      </w:pPr>
      <w:r>
        <w:rPr>
          <w:bCs/>
          <w:b/>
        </w:rPr>
        <w:t xml:space="preserve">Strengthened Public Trust:</w:t>
      </w:r>
      <w:r>
        <w:t xml:space="preserve"> </w:t>
      </w:r>
      <w:r>
        <w:t xml:space="preserve">Findings on public perception will inform transparent communication strategies by the judiciary to build confidence in Qatar Doha's justice system, crucial for attracting foreign investment and tourism.</w:t>
      </w:r>
    </w:p>
    <w:p>
      <w:pPr>
        <w:numPr>
          <w:ilvl w:val="0"/>
          <w:numId w:val="1003"/>
        </w:numPr>
        <w:pStyle w:val="Compact"/>
      </w:pPr>
      <w:r>
        <w:rPr>
          <w:bCs/>
          <w:b/>
        </w:rPr>
        <w:t xml:space="preserve">Academic Contribution:</w:t>
      </w:r>
      <w:r>
        <w:t xml:space="preserve"> </w:t>
      </w:r>
      <w:r>
        <w:t xml:space="preserve">A foundational study enriching the global discourse on judicial systems in Gulf states, moving beyond macro-legal analysis to focus on the pivotal role of the individual Judge.</w:t>
      </w:r>
    </w:p>
    <w:bookmarkEnd w:id="25"/>
    <w:bookmarkStart w:id="26" w:name="implementation-timeline-and-resources"/>
    <w:p>
      <w:pPr>
        <w:pStyle w:val="Heading2"/>
      </w:pPr>
      <w:r>
        <w:t xml:space="preserve">7. Implementation Timeline and Resources</w:t>
      </w:r>
    </w:p>
    <w:p>
      <w:pPr>
        <w:pStyle w:val="FirstParagraph"/>
      </w:pPr>
      <w:r>
        <w:t xml:space="preserve">The proposed 18-month research project will be conducted through a collaboration between an international academic institution (e.g., Qatar University, School of Law) and the Qatar Judicial Authority. Key phases include literature review (Months 1-3), instrument development &amp; ethics approval (Months 4-5), data collection (Months 6-12), analysis &amp; drafting (Months 13-16), and final reporting/policy briefs (Months 17-18). Required resources include researcher time, translation services for Arabic/English materials, ethical clearance, travel within Doha for fieldwork, and potential stipends for participants. Budget will be detailed in a separate funding application.</w:t>
      </w:r>
    </w:p>
    <w:bookmarkEnd w:id="26"/>
    <w:bookmarkStart w:id="27" w:name="conclusion"/>
    <w:p>
      <w:pPr>
        <w:pStyle w:val="Heading2"/>
      </w:pPr>
      <w:r>
        <w:t xml:space="preserve">8. Conclusion</w:t>
      </w:r>
    </w:p>
    <w:p>
      <w:pPr>
        <w:pStyle w:val="FirstParagraph"/>
      </w:pPr>
      <w:r>
        <w:t xml:space="preserve">The effective functioning of the judicial system is the bedrock of Qatar's sustainable development and global reputation. This</w:t>
      </w:r>
      <w:r>
        <w:t xml:space="preserve"> </w:t>
      </w:r>
      <w:r>
        <w:rPr>
          <w:iCs/>
          <w:i/>
        </w:rPr>
        <w:t xml:space="preserve">Research Proposal</w:t>
      </w:r>
      <w:r>
        <w:t xml:space="preserve"> </w:t>
      </w:r>
      <w:r>
        <w:t xml:space="preserve">is not an abstract exercise; it is a practical, necessary investment in the most critical element of that system: the</w:t>
      </w:r>
      <w:r>
        <w:t xml:space="preserve"> </w:t>
      </w:r>
      <w:r>
        <w:rPr>
          <w:iCs/>
          <w:i/>
        </w:rPr>
        <w:t xml:space="preserve">Judge</w:t>
      </w:r>
      <w:r>
        <w:t xml:space="preserve">. By rigorously examining their experiences, challenges, and potential within Qatar Doha's unique context, this study will provide indispensable knowledge to empower judicial officers as key drivers of legal excellence and societal progress. The outcomes will directly support Qatar's strategic goals under Vision 2030—positioning the nation as a leader in accessible, impartial justice for the 21st century. Understanding and strengthening the role of the Judge within Doha is fundamental to realizing Qatar's full potential as a beacon of modern governance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Modern Judge within Qatar Doha's Judicial System</dc:title>
  <dc:creator/>
  <dc:language>en</dc:language>
  <cp:keywords/>
  <dcterms:created xsi:type="dcterms:W3CDTF">2025-12-12T07:02:08Z</dcterms:created>
  <dcterms:modified xsi:type="dcterms:W3CDTF">2025-12-12T07:02:08Z</dcterms:modified>
</cp:coreProperties>
</file>

<file path=docProps/custom.xml><?xml version="1.0" encoding="utf-8"?>
<Properties xmlns="http://schemas.openxmlformats.org/officeDocument/2006/custom-properties" xmlns:vt="http://schemas.openxmlformats.org/officeDocument/2006/docPropsVTypes"/>
</file>