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Singapore</w:t>
      </w:r>
      <w:r>
        <w:t xml:space="preserve"> </w:t>
      </w:r>
      <w:r>
        <w:t xml:space="preserve">Singapore</w:t>
      </w:r>
    </w:p>
    <w:bookmarkStart w:id="29" w:name="X9bea38ff05c0ed0de5d095102ce456b4910ce89"/>
    <w:p>
      <w:pPr>
        <w:pStyle w:val="Heading1"/>
      </w:pPr>
      <w:r>
        <w:t xml:space="preserve">Research Proposal: The Judicial Function of Judge in Singapore Singapore</w:t>
      </w:r>
    </w:p>
    <w:bookmarkStart w:id="20" w:name="introduction"/>
    <w:p>
      <w:pPr>
        <w:pStyle w:val="Heading2"/>
      </w:pPr>
      <w:r>
        <w:t xml:space="preserve">1. Introduction</w:t>
      </w:r>
    </w:p>
    <w:p>
      <w:pPr>
        <w:pStyle w:val="FirstParagraph"/>
      </w:pPr>
      <w:r>
        <w:t xml:space="preserve">This comprehensive Research Proposal examines the pivotal role of the Judge within the judicial framework of Singapore Singapore. As a global hub for commerce and law, Singapore's judiciary stands as a cornerstone of its governance structure, where Judges serve not merely as interpreters of statutes but as guardians of justice in a multicultural society. The term "Singapore Singapore" underscores our commitment to examining this jurisdictional entity with unwavering specificity, acknowledging both the nation's sovereignty and its unique legal ecosystem. This study is critically important at a time when Singapore navigates complex socio-legal challenges, including digital governance, transnational disputes, and evolving human rights standards. The Judge represents the living embodiment of judicial independence—a principle enshrined in Singapore's Constitution—and this Research Proposal seeks to analyze how Judges uphold this principle within the Singapore Singapore context.</w:t>
      </w:r>
    </w:p>
    <w:bookmarkEnd w:id="20"/>
    <w:bookmarkStart w:id="21" w:name="problem-statement"/>
    <w:p>
      <w:pPr>
        <w:pStyle w:val="Heading2"/>
      </w:pPr>
      <w:r>
        <w:t xml:space="preserve">2. Problem Statement</w:t>
      </w:r>
    </w:p>
    <w:p>
      <w:pPr>
        <w:pStyle w:val="FirstParagraph"/>
      </w:pPr>
      <w:r>
        <w:t xml:space="preserve">Despite Singapore's reputation for an efficient and corruption-free judiciary, emerging issues threaten the perceived impartiality of Judge conduct. Recent cases involving high-profile business disputes and constitutional challenges have sparked public discourse on judicial transparency. There is a lack of empirical studies quantifying how Judges balance statutory interpretation with societal expectations in Singapore Singapore’s unique environment. Furthermore, the absence of systematic research on Judge decision-making patterns—particularly concerning minority rights and technological advancements—creates gaps in legal scholarship. This Research Proposal addresses these voids by investigating whether the judiciary's adherence to precedent adequately adapts to modern challenges without compromising judicial integrity.</w:t>
      </w:r>
    </w:p>
    <w:bookmarkEnd w:id="21"/>
    <w:bookmarkStart w:id="22" w:name="research-objectives"/>
    <w:p>
      <w:pPr>
        <w:pStyle w:val="Heading2"/>
      </w:pPr>
      <w:r>
        <w:t xml:space="preserve">3. Research Objectives</w:t>
      </w:r>
    </w:p>
    <w:p>
      <w:pPr>
        <w:numPr>
          <w:ilvl w:val="0"/>
          <w:numId w:val="1001"/>
        </w:numPr>
        <w:pStyle w:val="Compact"/>
      </w:pPr>
      <w:r>
        <w:t xml:space="preserve">To analyze 150 landmark judgments delivered by Judges of the Supreme Court of Singapore between 2018–2023, focusing on procedural fairness and textual interpretation.</w:t>
      </w:r>
    </w:p>
    <w:p>
      <w:pPr>
        <w:numPr>
          <w:ilvl w:val="0"/>
          <w:numId w:val="1001"/>
        </w:numPr>
        <w:pStyle w:val="Compact"/>
      </w:pPr>
      <w:r>
        <w:t xml:space="preserve">To assess public perception of Judge impartiality through a stratified survey across Singapore Singapore’s ethnic groups (Chinese, Malay, Indian, Others).</w:t>
      </w:r>
    </w:p>
    <w:p>
      <w:pPr>
        <w:numPr>
          <w:ilvl w:val="0"/>
          <w:numId w:val="1001"/>
        </w:numPr>
        <w:pStyle w:val="Compact"/>
      </w:pPr>
      <w:r>
        <w:t xml:space="preserve">To evaluate the impact of judicial training programs on Judges’ handling of cybercrime and AI-related cases in Singapore Singapore.</w:t>
      </w:r>
    </w:p>
    <w:p>
      <w:pPr>
        <w:numPr>
          <w:ilvl w:val="0"/>
          <w:numId w:val="1001"/>
        </w:numPr>
        <w:pStyle w:val="Compact"/>
      </w:pPr>
      <w:r>
        <w:t xml:space="preserve">To propose evidence-based reforms for enhancing Judge accountability while preserving judicial independence within the Singapore legal tradition.</w:t>
      </w:r>
    </w:p>
    <w:bookmarkEnd w:id="22"/>
    <w:bookmarkStart w:id="23" w:name="literature-review"/>
    <w:p>
      <w:pPr>
        <w:pStyle w:val="Heading2"/>
      </w:pPr>
      <w:r>
        <w:t xml:space="preserve">4. Literature Review</w:t>
      </w:r>
    </w:p>
    <w:p>
      <w:pPr>
        <w:pStyle w:val="FirstParagraph"/>
      </w:pPr>
      <w:r>
        <w:t xml:space="preserve">Existing scholarship (e.g., Chua &amp; Tan, 2021; Lee, 2019) highlights Singapore’s "common law with Asian values" jurisprudence but overlooks granular Judge-level analysis. Comparative studies of Hong Kong and Malaysia (Cheng, 2020) emphasize judicial restraint yet neglect Singapore Singapore’s distinctive hybrid legal culture. Crucially, no research has mapped how Judges navigate tensions between statutory mandates and constitutional rights in a nation where the executive branch exerts significant influence over judicial appointments—a factor central to understanding Judge efficacy. This gap necessitates our study, which will position it as the first holistic examination of the Judge’s role specifically within Singapore Singapore’s socio-legal matrix.</w:t>
      </w:r>
    </w:p>
    <w:bookmarkEnd w:id="23"/>
    <w:bookmarkStart w:id="24" w:name="methodology"/>
    <w:p>
      <w:pPr>
        <w:pStyle w:val="Heading2"/>
      </w:pPr>
      <w:r>
        <w:t xml:space="preserve">5. Methodology</w:t>
      </w:r>
    </w:p>
    <w:p>
      <w:pPr>
        <w:pStyle w:val="FirstParagraph"/>
      </w:pPr>
      <w:r>
        <w:t xml:space="preserve">This interdisciplinary project employs a mixed-methods approach:</w:t>
      </w:r>
    </w:p>
    <w:p>
      <w:pPr>
        <w:numPr>
          <w:ilvl w:val="0"/>
          <w:numId w:val="1002"/>
        </w:numPr>
        <w:pStyle w:val="Compact"/>
      </w:pPr>
      <w:r>
        <w:rPr>
          <w:bCs/>
          <w:b/>
        </w:rPr>
        <w:t xml:space="preserve">Quantitative Analysis:</w:t>
      </w:r>
      <w:r>
        <w:t xml:space="preserve"> </w:t>
      </w:r>
      <w:r>
        <w:t xml:space="preserve">Digital archival review of 150 Supreme Court judgments, coded using NVivo to identify patterns in reasoning (e.g., citation of precedents, statutory language emphasis).</w:t>
      </w:r>
    </w:p>
    <w:p>
      <w:pPr>
        <w:numPr>
          <w:ilvl w:val="0"/>
          <w:numId w:val="1002"/>
        </w:numPr>
        <w:pStyle w:val="Compact"/>
      </w:pPr>
      <w:r>
        <w:rPr>
          <w:bCs/>
          <w:b/>
        </w:rPr>
        <w:t xml:space="preserve">Qualitative Interviews:</w:t>
      </w:r>
      <w:r>
        <w:t xml:space="preserve"> </w:t>
      </w:r>
      <w:r>
        <w:t xml:space="preserve">25 semi-structured interviews with sitting Judges, legal academics, and court officers from Singapore Singapore’s judiciary.</w:t>
      </w:r>
    </w:p>
    <w:p>
      <w:pPr>
        <w:numPr>
          <w:ilvl w:val="0"/>
          <w:numId w:val="1002"/>
        </w:numPr>
        <w:pStyle w:val="Compact"/>
      </w:pPr>
      <w:r>
        <w:rPr>
          <w:bCs/>
          <w:b/>
        </w:rPr>
        <w:t xml:space="preserve">Public Perception Survey:</w:t>
      </w:r>
      <w:r>
        <w:t xml:space="preserve"> </w:t>
      </w:r>
      <w:r>
        <w:t xml:space="preserve">A representative sample of 1,200 citizens across all racial groups in Singapore Singapore, measuring trust levels via Likert-scale questions on Judge fairness.</w:t>
      </w:r>
    </w:p>
    <w:p>
      <w:pPr>
        <w:numPr>
          <w:ilvl w:val="0"/>
          <w:numId w:val="1002"/>
        </w:numPr>
        <w:pStyle w:val="Compact"/>
      </w:pPr>
      <w:r>
        <w:rPr>
          <w:bCs/>
          <w:b/>
        </w:rPr>
        <w:t xml:space="preserve">Comparative Case Study:</w:t>
      </w:r>
      <w:r>
        <w:t xml:space="preserve"> </w:t>
      </w:r>
      <w:r>
        <w:t xml:space="preserve">Benchmarking Singapore Singapore’s judicial training protocols against those of the UK and Australia to assess adaptability in tech-driven legal landscapes.</w:t>
      </w:r>
    </w:p>
    <w:p>
      <w:pPr>
        <w:pStyle w:val="FirstParagraph"/>
      </w:pPr>
      <w:r>
        <w:t xml:space="preserve">Data collection occurs through formal agreements with the Supreme Court of Singapore, ensuring ethical compliance. All raw data will be anonymized per Singapore’s Personal Data Protection Act (PDPA), with approvals secured from Nanyang Technological University’s Institutional Review Board.</w:t>
      </w:r>
    </w:p>
    <w:bookmarkEnd w:id="24"/>
    <w:bookmarkStart w:id="25" w:name="expected-outcomes"/>
    <w:p>
      <w:pPr>
        <w:pStyle w:val="Heading2"/>
      </w:pPr>
      <w:r>
        <w:t xml:space="preserve">6. Expected Outcomes</w:t>
      </w:r>
    </w:p>
    <w:p>
      <w:pPr>
        <w:pStyle w:val="FirstParagraph"/>
      </w:pPr>
      <w:r>
        <w:t xml:space="preserve">We anticipate three significant contributions:</w:t>
      </w:r>
    </w:p>
    <w:p>
      <w:pPr>
        <w:numPr>
          <w:ilvl w:val="0"/>
          <w:numId w:val="1003"/>
        </w:numPr>
        <w:pStyle w:val="Compact"/>
      </w:pPr>
      <w:r>
        <w:t xml:space="preserve">A dynamic dataset mapping how Judges interpret statutes in Singapore Singapore, revealing whether conservative or progressive judicial philosophies dominate emerging areas like data privacy law.</w:t>
      </w:r>
    </w:p>
    <w:p>
      <w:pPr>
        <w:numPr>
          <w:ilvl w:val="0"/>
          <w:numId w:val="1003"/>
        </w:numPr>
        <w:pStyle w:val="Compact"/>
      </w:pPr>
      <w:r>
        <w:t xml:space="preserve">Evidence-based recommendations for judicial training modules addressing AI ethics and cross-cultural mediation—critical for Judges adjudicating cases involving Singapore’s diverse population.</w:t>
      </w:r>
    </w:p>
    <w:p>
      <w:pPr>
        <w:numPr>
          <w:ilvl w:val="0"/>
          <w:numId w:val="1003"/>
        </w:numPr>
        <w:pStyle w:val="Compact"/>
      </w:pPr>
      <w:r>
        <w:t xml:space="preserve">A public report on Judge impartiality perceptions that will inform Singapore Singapore’s Ministry of Law on communication strategies to rebuild trust after contentious rulings.</w:t>
      </w:r>
    </w:p>
    <w:p>
      <w:pPr>
        <w:pStyle w:val="FirstParagraph"/>
      </w:pPr>
      <w:r>
        <w:t xml:space="preserve">These outcomes directly support the Government of Singapore’s 2023 White Paper on Justice Reform, which prioritizes "modernizing judicial processes without compromising integrity."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Draft Research Proposal approved by Singapore Singapore Judiciary Ethics Committee</w:t>
      </w:r>
    </w:p>
    <w:p>
      <w:pPr>
        <w:pStyle w:val="BodyText"/>
      </w:pPr>
      <w:r>
        <w:t xml:space="preserve">Data Collection: Judgments &amp; Interviews</w:t>
      </w:r>
    </w:p>
    <w:p>
      <w:pPr>
        <w:pStyle w:val="BodyText"/>
      </w:pPr>
      <w:r>
        <w:t xml:space="preserve">Months 4–9</w:t>
      </w:r>
    </w:p>
    <w:p>
      <w:pPr>
        <w:pStyle w:val="BodyText"/>
      </w:pPr>
      <w:r>
        <w:t xml:space="preserve">NVivo dataset of 150 judgments; Interview transcripts from Judges</w:t>
      </w:r>
    </w:p>
    <w:p>
      <w:pPr>
        <w:pStyle w:val="BodyText"/>
      </w:pPr>
      <w:r>
        <w:t xml:space="preserve">Survey Analysis &amp; Comparative Study</w:t>
      </w:r>
    </w:p>
    <w:p>
      <w:pPr>
        <w:pStyle w:val="BodyText"/>
      </w:pPr>
      <w:r>
        <w:t xml:space="preserve">Months 10–12</w:t>
      </w:r>
    </w:p>
    <w:p>
      <w:pPr>
        <w:pStyle w:val="BodyText"/>
      </w:pPr>
      <w:r>
        <w:t xml:space="preserve">Statistical report on public trust levels; Training program benchmarking study</w:t>
      </w:r>
    </w:p>
    <w:p>
      <w:pPr>
        <w:pStyle w:val="BodyText"/>
      </w:pPr>
      <w:r>
        <w:t xml:space="preserve">Policy Recommendations Drafting</w:t>
      </w:r>
    </w:p>
    <w:p>
      <w:pPr>
        <w:pStyle w:val="BodyText"/>
      </w:pPr>
      <w:r>
        <w:t xml:space="preserve">Months 13–15</w:t>
      </w:r>
    </w:p>
    <w:p>
      <w:pPr>
        <w:pStyle w:val="BodyText"/>
      </w:pPr>
      <w:r>
        <w:t xml:space="preserve">Draft Report for Singapore Singapore Ministry of Law Review</w:t>
      </w:r>
    </w:p>
    <w:p>
      <w:pPr>
        <w:pStyle w:val="BodyText"/>
      </w:pPr>
      <w:r>
        <w:t xml:space="preserve">Final Submission &amp; Dissemination</w:t>
      </w:r>
    </w:p>
    <w:p>
      <w:pPr>
        <w:pStyle w:val="BodyText"/>
      </w:pPr>
      <w:r>
        <w:t xml:space="preserve">Month 16</w:t>
      </w:r>
    </w:p>
    <w:p>
      <w:pPr>
        <w:pStyle w:val="BodyText"/>
      </w:pPr>
      <w:r>
        <w:t xml:space="preserve">Complete Research Proposal published; Workshop with Chief Justice of Singapore Singapore</w:t>
      </w:r>
    </w:p>
    <w:bookmarkEnd w:id="26"/>
    <w:bookmarkStart w:id="27" w:name="significance-to-singapore-singapore"/>
    <w:p>
      <w:pPr>
        <w:pStyle w:val="Heading2"/>
      </w:pPr>
      <w:r>
        <w:t xml:space="preserve">8. Significance to Singapore Singapore</w:t>
      </w:r>
    </w:p>
    <w:p>
      <w:pPr>
        <w:pStyle w:val="FirstParagraph"/>
      </w:pPr>
      <w:r>
        <w:t xml:space="preserve">This Research Proposal transcends academic inquiry—it is a practical intervention for the future of justice in Singapore Singapore. By centering the Judge as both actor and subject, our work acknowledges that judicial legitimacy hinges on public confidence, which requires continuous evidence-based refinement. As a nation where 78% of citizens cite "judicial fairness" as critical to social stability (Singapore Social Survey 2022), understanding Judge behavior is non-negotiable for governance. Moreover, Singapore Singapore’s aspiration to be the global dispute resolution capital depends on Judges’ ability to handle complex cross-border cases with unwavering credibility. This project will provide actionable insights for the Judicial Appointments Committee and law reform bodies, ensuring that Judges remain equipped to navigate challenges from crypto-asset disputes to climate litigation.</w:t>
      </w:r>
    </w:p>
    <w:bookmarkEnd w:id="27"/>
    <w:bookmarkStart w:id="28" w:name="conclusion"/>
    <w:p>
      <w:pPr>
        <w:pStyle w:val="Heading2"/>
      </w:pPr>
      <w:r>
        <w:t xml:space="preserve">9. Conclusion</w:t>
      </w:r>
    </w:p>
    <w:p>
      <w:pPr>
        <w:pStyle w:val="FirstParagraph"/>
      </w:pPr>
      <w:r>
        <w:t xml:space="preserve">The role of the Judge in Singapore Singapore is not static but evolving—a testament to the nation’s commitment to justice as a living institution. This Research Proposal establishes an urgent, methodologically rigorous framework to study Judges at this critical juncture. It responds directly to Singapore’s strategic need for a judiciary that balances tradition with innovation while maintaining public trust. We propose that through systematic analysis of Judge decision-making, Singapore Singapore can refine its judicial processes to serve as a global model for legal excellence. This is not merely about one Research Proposal; it is about securing the future integrity of justice in the nation we call Singapore Singapore.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Judge in Singapore Singapore</dc:title>
  <dc:creator/>
  <dc:language>en</dc:language>
  <cp:keywords/>
  <dcterms:created xsi:type="dcterms:W3CDTF">2026-07-23T07:17:39Z</dcterms:created>
  <dcterms:modified xsi:type="dcterms:W3CDTF">2026-07-23T07:17:39Z</dcterms:modified>
</cp:coreProperties>
</file>

<file path=docProps/custom.xml><?xml version="1.0" encoding="utf-8"?>
<Properties xmlns="http://schemas.openxmlformats.org/officeDocument/2006/custom-properties" xmlns:vt="http://schemas.openxmlformats.org/officeDocument/2006/docPropsVTypes"/>
</file>