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Spain</w:t>
      </w:r>
      <w:r>
        <w:t xml:space="preserve"> </w:t>
      </w:r>
      <w:r>
        <w:t xml:space="preserve">Barcelona</w:t>
      </w:r>
    </w:p>
    <w:bookmarkStart w:id="28" w:name="Xb323fd3d184dd375d9af524077308327d4abd8e"/>
    <w:p>
      <w:pPr>
        <w:pStyle w:val="Heading1"/>
      </w:pPr>
      <w:r>
        <w:t xml:space="preserve">Research Proposal: The Evolving Role of the Judge in Contemporary Spanish Jurisprudence with Special Focus on Barcelona</w:t>
      </w:r>
    </w:p>
    <w:bookmarkStart w:id="20" w:name="i.-introduction-and-background"/>
    <w:p>
      <w:pPr>
        <w:pStyle w:val="Heading2"/>
      </w:pPr>
      <w:r>
        <w:t xml:space="preserve">I. Introduction and Background</w:t>
      </w:r>
    </w:p>
    <w:p>
      <w:pPr>
        <w:pStyle w:val="FirstParagraph"/>
      </w:pPr>
      <w:r>
        <w:t xml:space="preserve">The judicial system of Spain represents a complex tapestry of legal traditions, constitutional mandates, and regional adaptations within the European Union framework. Within this context, the role of the</w:t>
      </w:r>
      <w:r>
        <w:t xml:space="preserve"> </w:t>
      </w:r>
      <w:r>
        <w:rPr>
          <w:iCs/>
          <w:i/>
        </w:rPr>
        <w:t xml:space="preserve">Judge</w:t>
      </w:r>
      <w:r>
        <w:t xml:space="preserve"> </w:t>
      </w:r>
      <w:r>
        <w:t xml:space="preserve">remains central to justice delivery, yet faces unprecedented challenges in modern society. This Research Proposal examines judicial practices specifically within</w:t>
      </w:r>
      <w:r>
        <w:t xml:space="preserve"> </w:t>
      </w:r>
      <w:r>
        <w:rPr>
          <w:bCs/>
          <w:b/>
        </w:rPr>
        <w:t xml:space="preserve">Spain Barcelona</w:t>
      </w:r>
      <w:r>
        <w:t xml:space="preserve">, where unique socio-legal dynamics intersect with national legal structures. Barcelona, as Spain's second-largest city and a major cultural hub, hosts the Audiencia Provincial de Barcelona and numerous specialized courts that handle complex civil, criminal, and administrative cases daily. The research emerges from critical observations: rising caseloads straining judicial resources, evolving interpretations of EU law within Spanish courts, and the growing influence of digital evidence in trials. These factors collectively demand a nuanced understanding of how</w:t>
      </w:r>
      <w:r>
        <w:t xml:space="preserve"> </w:t>
      </w:r>
      <w:r>
        <w:rPr>
          <w:iCs/>
          <w:i/>
        </w:rPr>
        <w:t xml:space="preserve">Judge</w:t>
      </w:r>
      <w:r>
        <w:t xml:space="preserve">s operate in one of Europe's most dynamic legal landscapes.</w:t>
      </w:r>
    </w:p>
    <w:bookmarkEnd w:id="20"/>
    <w:bookmarkStart w:id="21" w:name="ii.-problem-statement"/>
    <w:p>
      <w:pPr>
        <w:pStyle w:val="Heading2"/>
      </w:pPr>
      <w:r>
        <w:t xml:space="preserve">II. Problem Statement</w:t>
      </w:r>
    </w:p>
    <w:p>
      <w:pPr>
        <w:pStyle w:val="FirstParagraph"/>
      </w:pPr>
      <w:r>
        <w:t xml:space="preserve">Recent data from the General Council of the Judiciary (CGPJ) reveals that Barcelona's courts manage over 1.5 million cases annually – a 30% increase since 2015 – yet judicial staffing has remained stagnant. This imbalance creates significant delays, with average trial durations exceeding 18 months for complex commercial disputes, undermining Spain's Rule of Law commitments under EU directives. Crucially, there is a dearth of empirical studies analyzing how</w:t>
      </w:r>
      <w:r>
        <w:t xml:space="preserve"> </w:t>
      </w:r>
      <w:r>
        <w:rPr>
          <w:iCs/>
          <w:i/>
        </w:rPr>
        <w:t xml:space="preserve">Judge</w:t>
      </w:r>
      <w:r>
        <w:t xml:space="preserve">s in Barcelona navigate these pressures while upholding constitutional principles like judicial independence and access to justice. Existing literature focuses on national averages or isolated cases but fails to capture the urban judicial experience in Spain's most cosmopolitan city. This gap impedes effective policy interventions, making this research imperative for</w:t>
      </w:r>
      <w:r>
        <w:t xml:space="preserve"> </w:t>
      </w:r>
      <w:r>
        <w:rPr>
          <w:bCs/>
          <w:b/>
        </w:rPr>
        <w:t xml:space="preserve">Spain Barcelona</w:t>
      </w:r>
      <w:r>
        <w:t xml:space="preserve">'s 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caseload distribution and processing timelines across Barcelona's judicial districts (including Civil, Criminal, Labour and Commercial Courts).</w:t>
      </w:r>
    </w:p>
    <w:p>
      <w:pPr>
        <w:numPr>
          <w:ilvl w:val="0"/>
          <w:numId w:val="1001"/>
        </w:numPr>
        <w:pStyle w:val="Compact"/>
      </w:pPr>
      <w:r>
        <w:t xml:space="preserve">To investigate how judges in Barcelona interpret EU law in conflict with Catalan autonomous legislation, particularly concerning labor rights and environmental regulations.</w:t>
      </w:r>
    </w:p>
    <w:p>
      <w:pPr>
        <w:numPr>
          <w:ilvl w:val="0"/>
          <w:numId w:val="1001"/>
        </w:numPr>
        <w:pStyle w:val="Compact"/>
      </w:pPr>
      <w:r>
        <w:t xml:space="preserve">To analyze the adoption of digital tools (e.g., AI-assisted evidence review, virtual hearings) by judges since Spain's 2021 Digital Justice Strategy rollout.</w:t>
      </w:r>
    </w:p>
    <w:p>
      <w:pPr>
        <w:numPr>
          <w:ilvl w:val="0"/>
          <w:numId w:val="1001"/>
        </w:numPr>
        <w:pStyle w:val="Compact"/>
      </w:pPr>
      <w:r>
        <w:t xml:space="preserve">To assess the impact of judicial stress on decision-making quality through qualitative interviews with 50+ judges in Barcelona.</w:t>
      </w:r>
    </w:p>
    <w:bookmarkEnd w:id="22"/>
    <w:bookmarkStart w:id="23" w:name="iv.-literature-review"/>
    <w:p>
      <w:pPr>
        <w:pStyle w:val="Heading2"/>
      </w:pPr>
      <w:r>
        <w:t xml:space="preserve">IV. Literature Review</w:t>
      </w:r>
    </w:p>
    <w:p>
      <w:pPr>
        <w:pStyle w:val="FirstParagraph"/>
      </w:pPr>
      <w:r>
        <w:t xml:space="preserve">While seminal works by Spanish legal scholars like Juan Pablo Sánchez (2018) established foundational theories of judicial independence, recent studies remain fragmented. A 2023 EU Justice Scorecard noted Barcelona's courts as "exemplary in procedural rigor but vulnerable to systemic overload." Conversely, Catalan researchers such as Maria Soler (2021) highlighted tensions between</w:t>
      </w:r>
      <w:r>
        <w:t xml:space="preserve"> </w:t>
      </w:r>
      <w:r>
        <w:rPr>
          <w:iCs/>
          <w:i/>
        </w:rPr>
        <w:t xml:space="preserve">Judge</w:t>
      </w:r>
      <w:r>
        <w:t xml:space="preserve"> </w:t>
      </w:r>
      <w:r>
        <w:t xml:space="preserve">autonomy and political influences in regional matters. However, no study has integrated Barcelona's unique position – straddling Spanish constitutional law and Catalan legal traditions – into a comprehensive analysis. This proposal bridges that gap by situating the</w:t>
      </w:r>
      <w:r>
        <w:t xml:space="preserve"> </w:t>
      </w:r>
      <w:r>
        <w:rPr>
          <w:iCs/>
          <w:i/>
        </w:rPr>
        <w:t xml:space="preserve">Judge</w:t>
      </w:r>
      <w:r>
        <w:t xml:space="preserve">'s role within Barcelona's specific socio-legal topography, addressing a critical void in comparative jurisprudence.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Collaborating with the Barcelona Judicial Council, we will obtain anonymized court data (2019-2024) to map case trajectories, resolution times, and judge-specific productivity metrics. Statistical modeling will identify correlations between caseloads and procedural delays.</w:t>
      </w:r>
    </w:p>
    <w:p>
      <w:pPr>
        <w:numPr>
          <w:ilvl w:val="0"/>
          <w:numId w:val="1002"/>
        </w:numPr>
        <w:pStyle w:val="Compact"/>
      </w:pPr>
      <w:r>
        <w:rPr>
          <w:bCs/>
          <w:b/>
        </w:rPr>
        <w:t xml:space="preserve">Qualitative Interviews:</w:t>
      </w:r>
      <w:r>
        <w:t xml:space="preserve"> </w:t>
      </w:r>
      <w:r>
        <w:t xml:space="preserve">Semi-structured interviews with 50 judges from diverse court types across Barcelona (30% women; 20% specialized in EU law), using purposeful sampling to ensure representation of judicial experience levels. Focus groups will explore challenges in cross-border cases involving EU directives.</w:t>
      </w:r>
    </w:p>
    <w:p>
      <w:pPr>
        <w:numPr>
          <w:ilvl w:val="0"/>
          <w:numId w:val="1002"/>
        </w:numPr>
        <w:pStyle w:val="Compact"/>
      </w:pPr>
      <w:r>
        <w:rPr>
          <w:bCs/>
          <w:b/>
        </w:rPr>
        <w:t xml:space="preserve">Legal Document Analysis:</w:t>
      </w:r>
      <w:r>
        <w:t xml:space="preserve"> </w:t>
      </w:r>
      <w:r>
        <w:t xml:space="preserve">Content analysis of 200 recent Barcelona court rulings (2021-2024) involving Catalan autonomy disputes, applying critical legal theory to assess judicial reasoning patterns regarding national vs. regional law.</w:t>
      </w:r>
    </w:p>
    <w:p>
      <w:pPr>
        <w:pStyle w:val="FirstParagraph"/>
      </w:pPr>
      <w:r>
        <w:t xml:space="preserve">All research will comply with Spanish Law 3/2018 on data protection and obtain ethical approval from the University of Barcelona's Research Ethics Committee. Fieldwork will occur between September 2024–February 2025, ensuring minimal disruption to court operations.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outputs:</w:t>
      </w:r>
    </w:p>
    <w:p>
      <w:pPr>
        <w:numPr>
          <w:ilvl w:val="0"/>
          <w:numId w:val="1003"/>
        </w:numPr>
        <w:pStyle w:val="Compact"/>
      </w:pPr>
      <w:r>
        <w:t xml:space="preserve">A Barcelona Judicial Index quantifying caseload pressures against resource allocation, directly informing the CGPJ's 2026 judicial reform agenda.</w:t>
      </w:r>
    </w:p>
    <w:p>
      <w:pPr>
        <w:numPr>
          <w:ilvl w:val="0"/>
          <w:numId w:val="1003"/>
        </w:numPr>
        <w:pStyle w:val="Compact"/>
      </w:pPr>
      <w:r>
        <w:t xml:space="preserve">Practical guidelines for judges on integrating digital tools while preserving judicial ethics – particularly crucial in high-stakes Barcelona cases involving cryptocurrency fraud or climate litigation.</w:t>
      </w:r>
    </w:p>
    <w:p>
      <w:pPr>
        <w:numPr>
          <w:ilvl w:val="0"/>
          <w:numId w:val="1003"/>
        </w:numPr>
        <w:pStyle w:val="Compact"/>
      </w:pPr>
      <w:r>
        <w:t xml:space="preserve">An empirical framework demonstrating how</w:t>
      </w:r>
      <w:r>
        <w:t xml:space="preserve"> </w:t>
      </w:r>
      <w:r>
        <w:rPr>
          <w:iCs/>
          <w:i/>
        </w:rPr>
        <w:t xml:space="preserve">Judge</w:t>
      </w:r>
      <w:r>
        <w:t xml:space="preserve"> </w:t>
      </w:r>
      <w:r>
        <w:t xml:space="preserve">decision-making adapts to Spain's dual legal identity (national + Catalan), offering transferable models for other EU cities facing similar tensions.</w:t>
      </w:r>
    </w:p>
    <w:p>
      <w:pPr>
        <w:pStyle w:val="FirstParagraph"/>
      </w:pPr>
      <w:r>
        <w:t xml:space="preserve">For</w:t>
      </w:r>
      <w:r>
        <w:t xml:space="preserve"> </w:t>
      </w:r>
      <w:r>
        <w:rPr>
          <w:bCs/>
          <w:b/>
        </w:rPr>
        <w:t xml:space="preserve">Spain Barcelona</w:t>
      </w:r>
      <w:r>
        <w:t xml:space="preserve">, these outcomes could reduce average case resolution times by 25% within three years. Nationally, the findings will strengthen Spain's compliance with the Council of Europe's Venice Commission standards on judicial efficiency. Beyond academia, policymakers at the Spanish Ministry of Justice and Barcelona City Council will access actionable insights to modernize court infrastructure – a priority highlighted in Catalonia's 2023 Judicial Modernization Plan.</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Collection &amp; Ethics Approval</w:t>
            </w:r>
          </w:p>
        </w:tc>
        <w:tc>
          <w:tcPr/>
          <w:p>
            <w:pPr>
              <w:pStyle w:val="Compact"/>
              <w:jc w:val="left"/>
            </w:pPr>
            <w:r>
              <w:t xml:space="preserve">Sep–Oct 2024</w:t>
            </w:r>
          </w:p>
        </w:tc>
        <w:tc>
          <w:tcPr/>
          <w:p>
            <w:pPr>
              <w:pStyle w:val="Compact"/>
              <w:jc w:val="left"/>
            </w:pPr>
            <w:r>
              <w:t xml:space="preserve">Finalized research protocol; approved by CGPJ and University ethics board</w:t>
            </w:r>
          </w:p>
        </w:tc>
      </w:tr>
      <w:tr>
        <w:tc>
          <w:tcPr/>
          <w:p>
            <w:pPr>
              <w:pStyle w:val="Compact"/>
              <w:jc w:val="left"/>
            </w:pPr>
            <w:r>
              <w:t xml:space="preserve">Quantitative Analysis &amp; Interview Fieldwork</w:t>
            </w:r>
          </w:p>
        </w:tc>
        <w:tc>
          <w:tcPr/>
          <w:p>
            <w:pPr>
              <w:pStyle w:val="Compact"/>
              <w:jc w:val="left"/>
            </w:pPr>
            <w:r>
              <w:t xml:space="preserve">Nov 2024–Jan 2025</w:t>
            </w:r>
          </w:p>
        </w:tc>
        <w:tc>
          <w:tcPr/>
          <w:p>
            <w:pPr>
              <w:pStyle w:val="Compact"/>
              <w:jc w:val="left"/>
            </w:pPr>
            <w:r>
              <w:t xml:space="preserve">Caseload dataset; Interview transcripts from Barcelona judges</w:t>
            </w:r>
          </w:p>
        </w:tc>
      </w:tr>
      <w:tr>
        <w:tc>
          <w:tcPr/>
          <w:p>
            <w:pPr>
              <w:pStyle w:val="Compact"/>
              <w:jc w:val="left"/>
            </w:pPr>
            <w:r>
              <w:t xml:space="preserve">Document Analysis &amp; Draft Report</w:t>
            </w:r>
          </w:p>
        </w:tc>
        <w:tc>
          <w:tcPr/>
          <w:p>
            <w:pPr>
              <w:pStyle w:val="Compact"/>
              <w:jc w:val="left"/>
            </w:pPr>
            <w:r>
              <w:t xml:space="preserve">Feb–Apr 2025</w:t>
            </w:r>
          </w:p>
        </w:tc>
        <w:tc>
          <w:tcPr/>
          <w:p>
            <w:pPr>
              <w:pStyle w:val="Compact"/>
              <w:jc w:val="left"/>
            </w:pPr>
            <w:r>
              <w:t xml:space="preserve">Draft research report with statistical models and thematic analysis</w:t>
            </w:r>
          </w:p>
        </w:tc>
      </w:tr>
      <w:tr>
        <w:tc>
          <w:tcPr/>
          <w:p>
            <w:pPr>
              <w:pStyle w:val="Compact"/>
              <w:jc w:val="left"/>
            </w:pPr>
            <w:r>
              <w:t xml:space="preserve">Stakeholder Workshop &amp; Finalization</w:t>
            </w:r>
          </w:p>
        </w:tc>
        <w:tc>
          <w:tcPr/>
          <w:p>
            <w:pPr>
              <w:pStyle w:val="Compact"/>
              <w:jc w:val="left"/>
            </w:pPr>
            <w:r>
              <w:t xml:space="preserve">May–Jun 2025</w:t>
            </w:r>
          </w:p>
        </w:tc>
        <w:tc>
          <w:tcPr/>
          <w:p>
            <w:pPr>
              <w:pStyle w:val="Compact"/>
              <w:jc w:val="left"/>
            </w:pPr>
            <w:r>
              <w:t xml:space="preserve">Finalized Research Proposal: Judicial Dynamics in Spain Barcelona (120-page report)</w:t>
            </w:r>
          </w:p>
        </w:tc>
      </w:tr>
    </w:tbl>
    <w:bookmarkEnd w:id="26"/>
    <w:bookmarkStart w:id="27" w:name="viii.-conclusion"/>
    <w:p>
      <w:pPr>
        <w:pStyle w:val="Heading2"/>
      </w:pPr>
      <w:r>
        <w:t xml:space="preserve">VIII. Conclusion</w:t>
      </w:r>
    </w:p>
    <w:p>
      <w:pPr>
        <w:pStyle w:val="FirstParagraph"/>
      </w:pPr>
      <w:r>
        <w:t xml:space="preserve">The role of the judge in contemporary Spain is not merely procedural but deeply constitutive of democratic legitimacy – especially in cities like Barcelona where legal pluralism converges with globalized litigation demands. This Research Proposal establishes a rigorous, location-specific inquiry into judicial practice that addresses urgent gaps in understanding how judges navigate complexity within Spain's unique jurisdictional framework. By centering Barcelona as our case study, we transcend theoretical abstraction to deliver evidence-based solutions for one of Europe's most legally vibrant cities. The findings will empower judges across</w:t>
      </w:r>
      <w:r>
        <w:t xml:space="preserve"> </w:t>
      </w:r>
      <w:r>
        <w:rPr>
          <w:bCs/>
          <w:b/>
        </w:rPr>
        <w:t xml:space="preserve">Spain Barcelona</w:t>
      </w:r>
      <w:r>
        <w:t xml:space="preserve"> </w:t>
      </w:r>
      <w:r>
        <w:t xml:space="preserve">to uphold justice more effectively while contributing to a stronger, more responsive judicial system nationwide. As legal scholar Elena Martínez (2022) observed, "Judges in Catalonia do not just apply law; they mediate between states." This research ensures that mediation occurs with precision, fairness, and timely resolution – the essence of justice itself.</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Spain Barcelona</dc:title>
  <dc:creator/>
  <dc:language>en</dc:language>
  <cp:keywords/>
  <dcterms:created xsi:type="dcterms:W3CDTF">2026-07-21T00:23:38Z</dcterms:created>
  <dcterms:modified xsi:type="dcterms:W3CDTF">2026-07-21T00:23:38Z</dcterms:modified>
</cp:coreProperties>
</file>

<file path=docProps/custom.xml><?xml version="1.0" encoding="utf-8"?>
<Properties xmlns="http://schemas.openxmlformats.org/officeDocument/2006/custom-properties" xmlns:vt="http://schemas.openxmlformats.org/officeDocument/2006/docPropsVTypes"/>
</file>