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in</w:t>
      </w:r>
      <w:r>
        <w:t xml:space="preserve"> </w:t>
      </w:r>
      <w:r>
        <w:t xml:space="preserve">Sudan</w:t>
      </w:r>
      <w:r>
        <w:t xml:space="preserve"> </w:t>
      </w:r>
      <w:r>
        <w:t xml:space="preserve">Khartoum</w:t>
      </w:r>
    </w:p>
    <w:bookmarkStart w:id="28" w:name="Xad1c94830ad32173d20824cd9c8906de247c14e"/>
    <w:p>
      <w:pPr>
        <w:pStyle w:val="Heading1"/>
      </w:pPr>
      <w:r>
        <w:t xml:space="preserve">Research Proposal: Evaluating the Role and Challenges of Judges in Sudan Khartoum's Judicial System</w:t>
      </w:r>
    </w:p>
    <w:bookmarkStart w:id="20" w:name="introduction-and-background"/>
    <w:p>
      <w:pPr>
        <w:pStyle w:val="Heading2"/>
      </w:pPr>
      <w:r>
        <w:t xml:space="preserve">1. Introduction and Background</w:t>
      </w:r>
    </w:p>
    <w:p>
      <w:pPr>
        <w:pStyle w:val="FirstParagraph"/>
      </w:pPr>
      <w:r>
        <w:t xml:space="preserve">The judicial system of Sudan, particularly in its capital city Khartoum, stands at a critical juncture following years of political upheaval, economic crisis, and ongoing conflict. This Research Proposal addresses the pivotal role of the</w:t>
      </w:r>
      <w:r>
        <w:t xml:space="preserve"> </w:t>
      </w:r>
      <w:r>
        <w:rPr>
          <w:bCs/>
          <w:b/>
        </w:rPr>
        <w:t xml:space="preserve">Judge</w:t>
      </w:r>
      <w:r>
        <w:t xml:space="preserve"> </w:t>
      </w:r>
      <w:r>
        <w:t xml:space="preserve">within Sudan Khartoum's legal framework—a position that has become increasingly complex amid humanitarian emergencies and fragile state institutions. With the 2019 revolution and subsequent transitions, Sudan Khartoum has witnessed both opportunities for judicial reform and severe strains on court operations. Judges in this context face unprecedented challenges including security threats, resource scarcity, political interference, and overwhelming caseloads. This study is imperative to understand how</w:t>
      </w:r>
      <w:r>
        <w:t xml:space="preserve"> </w:t>
      </w:r>
      <w:r>
        <w:rPr>
          <w:bCs/>
          <w:b/>
        </w:rPr>
        <w:t xml:space="preserve">Judge</w:t>
      </w:r>
      <w:r>
        <w:t xml:space="preserve"> </w:t>
      </w:r>
      <w:r>
        <w:t xml:space="preserve">integrity can be preserved as a cornerstone of Sudan's democratic transition in Khartoum.</w:t>
      </w:r>
    </w:p>
    <w:bookmarkEnd w:id="20"/>
    <w:bookmarkStart w:id="21" w:name="problem-statement"/>
    <w:p>
      <w:pPr>
        <w:pStyle w:val="Heading2"/>
      </w:pPr>
      <w:r>
        <w:t xml:space="preserve">2. Problem Statement</w:t>
      </w:r>
    </w:p>
    <w:p>
      <w:pPr>
        <w:pStyle w:val="FirstParagraph"/>
      </w:pPr>
      <w:r>
        <w:t xml:space="preserve">Sudan Khartoum's judicial infrastructure has deteriorated significantly since the 2019 uprising, with courts operating at less than 30% capacity due to staff shortages and damaged facilities (Sudan Legal Aid Society, 2023). Crucially,</w:t>
      </w:r>
      <w:r>
        <w:t xml:space="preserve"> </w:t>
      </w:r>
      <w:r>
        <w:rPr>
          <w:bCs/>
          <w:b/>
        </w:rPr>
        <w:t xml:space="preserve">Judge</w:t>
      </w:r>
      <w:r>
        <w:t xml:space="preserve">s—often the sole defenders of rule of law in conflict-affected neighborhoods—report high attrition rates (45% in 2021-2023) due to safety concerns and inadequate support. This research identifies a critical gap: no comprehensive study has documented the lived experiences of judges navigating Sudan Khartoum's intersecting crises. Without evidence-based insights, international aid and local reforms risk misallocating resources, potentially undermining justice delivery when it is most needed.</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environment of judges in Khartoum's courts (including civil, criminal, and family divisions)</w:t>
      </w:r>
    </w:p>
    <w:p>
      <w:pPr>
        <w:numPr>
          <w:ilvl w:val="0"/>
          <w:numId w:val="1001"/>
        </w:numPr>
        <w:pStyle w:val="Compact"/>
      </w:pPr>
      <w:r>
        <w:t xml:space="preserve">To identify specific challenges affecting judicial independence faced by judges in Sudan Khartoum (security, legal frameworks, resources)</w:t>
      </w:r>
    </w:p>
    <w:p>
      <w:pPr>
        <w:numPr>
          <w:ilvl w:val="0"/>
          <w:numId w:val="1001"/>
        </w:numPr>
        <w:pStyle w:val="Compact"/>
      </w:pPr>
      <w:r>
        <w:t xml:space="preserve">To analyze how gender influences the experience of female judges within Sudan Khartoum's judicial hierarchy</w:t>
      </w:r>
    </w:p>
    <w:p>
      <w:pPr>
        <w:numPr>
          <w:ilvl w:val="0"/>
          <w:numId w:val="1001"/>
        </w:numPr>
        <w:pStyle w:val="Compact"/>
      </w:pPr>
      <w:r>
        <w:t xml:space="preserve">To develop context-specific recommendations for strengthening judge capacity and institutional resilience in Sudan Khartoum</w:t>
      </w:r>
    </w:p>
    <w:bookmarkEnd w:id="22"/>
    <w:bookmarkStart w:id="23" w:name="literature-review-key-gaps"/>
    <w:p>
      <w:pPr>
        <w:pStyle w:val="Heading2"/>
      </w:pPr>
      <w:r>
        <w:t xml:space="preserve">4. Literature Review (Key Gaps)</w:t>
      </w:r>
    </w:p>
    <w:p>
      <w:pPr>
        <w:pStyle w:val="FirstParagraph"/>
      </w:pPr>
      <w:r>
        <w:t xml:space="preserve">Existing scholarship on Sudanese justice focuses primarily on pre-2019 institutions or macro-level policy (e.g., Al-Sayed, 2021). Studies by the International Commission of Jurists (ICJ, 2023) note systemic corruption but neglect frontline judge perspectives. Crucially, no research has examined how Khartoum's urban conflict dynamics—such as clashes in neighborhoods like Omdurman and Bahri—affect daily judicial work. This project fills that void by centering the</w:t>
      </w:r>
      <w:r>
        <w:t xml:space="preserve"> </w:t>
      </w:r>
      <w:r>
        <w:rPr>
          <w:bCs/>
          <w:b/>
        </w:rPr>
        <w:t xml:space="preserve">Judge</w:t>
      </w:r>
      <w:r>
        <w:t xml:space="preserve">'s voice, directly addressing Sudan Khartoum's unique crisis context where courts operate amid active hostilities and humanitarian corridors.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for robust evidence generation in Sudan Khartoum:</w:t>
      </w:r>
    </w:p>
    <w:p>
      <w:pPr>
        <w:numPr>
          <w:ilvl w:val="0"/>
          <w:numId w:val="1002"/>
        </w:numPr>
        <w:pStyle w:val="Compact"/>
      </w:pPr>
      <w:r>
        <w:rPr>
          <w:bCs/>
          <w:b/>
        </w:rPr>
        <w:t xml:space="preserve">Semi-structured interviews (n=60):</w:t>
      </w:r>
      <w:r>
        <w:t xml:space="preserve"> </w:t>
      </w:r>
      <w:r>
        <w:t xml:space="preserve">With judges, court administrators, and legal NGOs across 15 Khartoum courts (including newly established transitional justice units). Questions will probe security protocols, case backlog pressures, and political interference incidents.</w:t>
      </w:r>
    </w:p>
    <w:p>
      <w:pPr>
        <w:numPr>
          <w:ilvl w:val="0"/>
          <w:numId w:val="1002"/>
        </w:numPr>
        <w:pStyle w:val="Compact"/>
      </w:pPr>
      <w:r>
        <w:rPr>
          <w:bCs/>
          <w:b/>
        </w:rPr>
        <w:t xml:space="preserve">Document analysis:</w:t>
      </w:r>
      <w:r>
        <w:t xml:space="preserve"> </w:t>
      </w:r>
      <w:r>
        <w:t xml:space="preserve">Review of court records (2020-2024), judicial training materials from Sudanese Ministry of Justice, and UN reports on Khartoum's justice sector.</w:t>
      </w:r>
    </w:p>
    <w:p>
      <w:pPr>
        <w:numPr>
          <w:ilvl w:val="0"/>
          <w:numId w:val="1002"/>
        </w:numPr>
        <w:pStyle w:val="Compact"/>
      </w:pPr>
      <w:r>
        <w:rPr>
          <w:bCs/>
          <w:b/>
        </w:rPr>
        <w:t xml:space="preserve">Caseload simulation:</w:t>
      </w:r>
      <w:r>
        <w:t xml:space="preserve"> </w:t>
      </w:r>
      <w:r>
        <w:t xml:space="preserve">Collaborative workshops with judges to model resource allocation under current constraints (e.g., calculating time required for 100+ cases monthly).</w:t>
      </w:r>
    </w:p>
    <w:p>
      <w:pPr>
        <w:numPr>
          <w:ilvl w:val="0"/>
          <w:numId w:val="1002"/>
        </w:numPr>
        <w:pStyle w:val="Compact"/>
      </w:pPr>
      <w:r>
        <w:rPr>
          <w:bCs/>
          <w:b/>
        </w:rPr>
        <w:t xml:space="preserve">Gender-disaggregated data:</w:t>
      </w:r>
      <w:r>
        <w:t xml:space="preserve"> </w:t>
      </w:r>
      <w:r>
        <w:t xml:space="preserve">Explicit focus on female judges' experiences, accounting for cultural barriers in Sudan Khartoum's patriarchal legal culture.</w:t>
      </w:r>
    </w:p>
    <w:p>
      <w:pPr>
        <w:pStyle w:val="FirstParagraph"/>
      </w:pPr>
      <w:r>
        <w:t xml:space="preserve">Data collection will occur during Q3-Q4 2024, prioritizing secure protocols due to ongoing instability. All participants will receive informed consent with anonymization safeguards. Ethical approval will be sought from the University of Khartoum’s IRB and Sudanese National Human Rights Commission.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First-hand evidence on judge resilience:</w:t>
      </w:r>
      <w:r>
        <w:t xml:space="preserve"> </w:t>
      </w:r>
      <w:r>
        <w:t xml:space="preserve">A detailed report mapping the daily realities of judges in Sudan Khartoum, highlighting systemic bottlenecks (e.g., fuel shortages delaying court transport, cyberattacks disrupting digital case files).</w:t>
      </w:r>
    </w:p>
    <w:p>
      <w:pPr>
        <w:numPr>
          <w:ilvl w:val="0"/>
          <w:numId w:val="1003"/>
        </w:numPr>
        <w:pStyle w:val="Compact"/>
      </w:pPr>
      <w:r>
        <w:rPr>
          <w:bCs/>
          <w:b/>
        </w:rPr>
        <w:t xml:space="preserve">Culturally attuned policy tools:</w:t>
      </w:r>
      <w:r>
        <w:t xml:space="preserve"> </w:t>
      </w:r>
      <w:r>
        <w:t xml:space="preserve">Practical guides for judicial training curricula tailored to Khartoum’s context—including trauma-informed approaches for judges handling conflict-related cases.</w:t>
      </w:r>
    </w:p>
    <w:p>
      <w:pPr>
        <w:numPr>
          <w:ilvl w:val="0"/>
          <w:numId w:val="1003"/>
        </w:numPr>
        <w:pStyle w:val="Compact"/>
      </w:pPr>
      <w:r>
        <w:rPr>
          <w:bCs/>
          <w:b/>
        </w:rPr>
        <w:t xml:space="preserve">Advocacy framework:</w:t>
      </w:r>
      <w:r>
        <w:t xml:space="preserve"> </w:t>
      </w:r>
      <w:r>
        <w:t xml:space="preserve">A coalition toolkit designed for Sudanese civil society to support judges against external pressures, directly addressing the fragility of the</w:t>
      </w:r>
      <w:r>
        <w:t xml:space="preserve"> </w:t>
      </w:r>
      <w:r>
        <w:rPr>
          <w:bCs/>
          <w:b/>
        </w:rPr>
        <w:t xml:space="preserve">Judge</w:t>
      </w:r>
      <w:r>
        <w:t xml:space="preserve">'s role in Khartoum.</w:t>
      </w:r>
    </w:p>
    <w:p>
      <w:pPr>
        <w:pStyle w:val="FirstParagraph"/>
      </w:pPr>
      <w:r>
        <w:t xml:space="preserve">The significance extends beyond academia: findings will inform UNDP’s Justice Sector Support Program and Sudan's Transitional Constitution drafting process. By centering judges as agents of stability (not just passive victims), this research directly supports the UN's 2023 "Rule of Law in Crisis" initiative for Sudan Khartoum.</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Budget Allocation (USD)</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$8,500</w:t>
            </w:r>
          </w:p>
        </w:tc>
      </w:tr>
      <w:tr>
        <w:tc>
          <w:tcPr/>
          <w:p>
            <w:pPr>
              <w:pStyle w:val="Compact"/>
              <w:jc w:val="left"/>
            </w:pPr>
            <w:r>
              <w:t xml:space="preserve">Data collection (interviews, workshops)</w:t>
            </w:r>
          </w:p>
        </w:tc>
        <w:tc>
          <w:tcPr/>
          <w:p>
            <w:pPr>
              <w:pStyle w:val="Compact"/>
              <w:jc w:val="left"/>
            </w:pPr>
            <w:r>
              <w:t xml:space="preserve">3-5</w:t>
            </w:r>
          </w:p>
        </w:tc>
        <w:tc>
          <w:tcPr/>
          <w:p>
            <w:pPr>
              <w:pStyle w:val="Compact"/>
              <w:jc w:val="left"/>
            </w:pPr>
            <w:r>
              <w:t xml:space="preserve">9,200</w:t>
            </w:r>
          </w:p>
        </w:tc>
      </w:tr>
      <w:tr>
        <w:tc>
          <w:tcPr/>
          <w:p>
            <w:pPr>
              <w:pStyle w:val="Compact"/>
              <w:jc w:val="left"/>
            </w:pPr>
            <w:r>
              <w:t xml:space="preserve">Data analysis &amp; report drafting</w:t>
            </w:r>
          </w:p>
        </w:tc>
        <w:tc>
          <w:tcPr/>
          <w:p>
            <w:pPr>
              <w:pStyle w:val="Compact"/>
              <w:jc w:val="left"/>
            </w:pPr>
            <w:r>
              <w:t xml:space="preserve">6-7</w:t>
            </w:r>
          </w:p>
        </w:tc>
        <w:tc>
          <w:tcPr/>
          <w:p>
            <w:pPr>
              <w:pStyle w:val="Compact"/>
              <w:jc w:val="left"/>
            </w:pPr>
            <w:r>
              <w:t xml:space="preserve">$11,300</w:t>
            </w:r>
          </w:p>
        </w:tc>
      </w:tr>
      <w:tr>
        <w:tc>
          <w:tcPr/>
          <w:p>
            <w:pPr>
              <w:pStyle w:val="Compact"/>
              <w:jc w:val="left"/>
            </w:pPr>
            <w:r>
              <w:t xml:space="preserve">Total</w:t>
            </w:r>
          </w:p>
        </w:tc>
        <w:tc>
          <w:tcPr/>
          <w:p>
            <w:pPr>
              <w:pStyle w:val="Compact"/>
              <w:jc w:val="left"/>
            </w:pPr>
            <w:r>
              <w:t xml:space="preserve">7 Months</w:t>
            </w:r>
          </w:p>
        </w:tc>
        <w:tc>
          <w:tcPr/>
          <w:p>
            <w:pPr>
              <w:pStyle w:val="Compact"/>
              <w:jc w:val="left"/>
            </w:pPr>
            <w:r>
              <w:rPr>
                <w:bCs/>
                <w:b/>
              </w:rPr>
              <w:t xml:space="preserve">$29,000</w:t>
            </w:r>
          </w:p>
        </w:tc>
      </w:tr>
    </w:tbl>
    <w:bookmarkEnd w:id="26"/>
    <w:bookmarkStart w:id="27" w:name="X67ef3def7aee5cb2d23c73326d986216f004fe1"/>
    <w:p>
      <w:pPr>
        <w:pStyle w:val="Heading2"/>
      </w:pPr>
      <w:r>
        <w:t xml:space="preserve">8. Conclusion: Why This Research Matters for Sudan Khartoum</w:t>
      </w:r>
    </w:p>
    <w:p>
      <w:pPr>
        <w:pStyle w:val="FirstParagraph"/>
      </w:pPr>
      <w:r>
        <w:t xml:space="preserve">In the heart of Sudan Khartoum’s struggle for peace and justice, the role of the</w:t>
      </w:r>
      <w:r>
        <w:t xml:space="preserve"> </w:t>
      </w:r>
      <w:r>
        <w:rPr>
          <w:bCs/>
          <w:b/>
        </w:rPr>
        <w:t xml:space="preserve">Judge</w:t>
      </w:r>
      <w:r>
        <w:t xml:space="preserve"> </w:t>
      </w:r>
      <w:r>
        <w:t xml:space="preserve">is non-negotiable. A functional judiciary is not merely a technical requirement—it is the bedrock of trust in Sudan's fragile transition. This Research Proposal moves beyond abstract analysis to capture how judges endure amid bombs and bureaucracy in Khartoum’s streets. By documenting their challenges, we empower them as key stakeholders, not just casualties of crisis. The outcomes will directly equip Sudanese institutions with actionable insights to rebuild judicial credibility where it matters most: in the courthouse on Al-Suq al-Azhar Street or in a mobile court operating near refugee camps in Khartoum North. Without safeguarding the</w:t>
      </w:r>
      <w:r>
        <w:t xml:space="preserve"> </w:t>
      </w:r>
      <w:r>
        <w:rPr>
          <w:bCs/>
          <w:b/>
        </w:rPr>
        <w:t xml:space="preserve">Judge</w:t>
      </w:r>
      <w:r>
        <w:t xml:space="preserve">, Sudan Khartoum’s path to accountability remains uncharted. This research does not just study judges—it invests in their survival as guardians of Sudan's future.</w:t>
      </w:r>
    </w:p>
    <w:p>
      <w:pPr>
        <w:pStyle w:val="BodyText"/>
      </w:pPr>
      <w:r>
        <w:rPr>
          <w:iCs/>
          <w:i/>
        </w:rPr>
        <w:t xml:space="preserve">This Research Proposal constitutes a critical step toward justice in Sudan Khartoum. It centers the voice of the Judge, acknowledges Khartoum’s unique turmoil, and offers pathways to restore judicial integrity where it is most urgently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in Sudan Khartoum</dc:title>
  <dc:creator/>
  <dc:language>en</dc:language>
  <cp:keywords/>
  <dcterms:created xsi:type="dcterms:W3CDTF">2025-12-11T14:01:38Z</dcterms:created>
  <dcterms:modified xsi:type="dcterms:W3CDTF">2025-12-11T14:01:38Z</dcterms:modified>
</cp:coreProperties>
</file>

<file path=docProps/custom.xml><?xml version="1.0" encoding="utf-8"?>
<Properties xmlns="http://schemas.openxmlformats.org/officeDocument/2006/custom-properties" xmlns:vt="http://schemas.openxmlformats.org/officeDocument/2006/docPropsVTypes"/>
</file>