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Thailand</w:t>
      </w:r>
      <w:r>
        <w:t xml:space="preserve"> </w:t>
      </w:r>
      <w:r>
        <w:t xml:space="preserve">Bangkok</w:t>
      </w:r>
    </w:p>
    <w:bookmarkStart w:id="32" w:name="Xd3cb87124e2104fc4e90bcf9956a74082a510f5"/>
    <w:p>
      <w:pPr>
        <w:pStyle w:val="Heading1"/>
      </w:pPr>
      <w:r>
        <w:t xml:space="preserve">Research Proposal: Judicial Dynamics and Challenges of Judges in Thailand Bangkok</w:t>
      </w:r>
    </w:p>
    <w:bookmarkStart w:id="20" w:name="introduction"/>
    <w:p>
      <w:pPr>
        <w:pStyle w:val="Heading2"/>
      </w:pPr>
      <w:r>
        <w:t xml:space="preserve">1. Introduction</w:t>
      </w:r>
    </w:p>
    <w:p>
      <w:pPr>
        <w:pStyle w:val="FirstParagraph"/>
      </w:pPr>
      <w:r>
        <w:t xml:space="preserve">The judiciary system serves as the cornerstone of democratic governance and social justice, particularly in complex urban centers like Bangkok, Thailand. This Research Proposal examines the multifaceted role of the</w:t>
      </w:r>
      <w:r>
        <w:t xml:space="preserve"> </w:t>
      </w:r>
      <w:r>
        <w:rPr>
          <w:bCs/>
          <w:b/>
        </w:rPr>
        <w:t xml:space="preserve">Judge</w:t>
      </w:r>
      <w:r>
        <w:t xml:space="preserve"> </w:t>
      </w:r>
      <w:r>
        <w:t xml:space="preserve">within Thailand's legal framework, with a specific focus on judicial practices, challenges, and systemic constraints unique to Bangkok—the nation's political, economic, and judicial epicenter. As Thailand navigates evolving societal demands and constitutional reforms, understanding the operational realities of judges in Bangkok is critical for enhancing judicial independence, efficiency, and public trust. With over 30% of Thailand's national court cases processed in Bangkok’s metropolitan courts annually (Thailand Judiciary Statistics Report, 2023), this study addresses a pressing gap in localized judicial research that directly impacts Thailand's legal landscape.</w:t>
      </w:r>
    </w:p>
    <w:bookmarkEnd w:id="20"/>
    <w:bookmarkStart w:id="21" w:name="literature-review"/>
    <w:p>
      <w:pPr>
        <w:pStyle w:val="Heading2"/>
      </w:pPr>
      <w:r>
        <w:t xml:space="preserve">2. Literature Review</w:t>
      </w:r>
    </w:p>
    <w:p>
      <w:pPr>
        <w:pStyle w:val="FirstParagraph"/>
      </w:pPr>
      <w:r>
        <w:t xml:space="preserve">Existing scholarship on Thai judges predominantly analyzes national-level constitutional reforms (e.g., Chaiyachet, 2018) or comparative studies of Southeast Asian judiciaries (Tan, 2020). However, no comprehensive research has dissected the daily challenges faced by</w:t>
      </w:r>
      <w:r>
        <w:t xml:space="preserve"> </w:t>
      </w:r>
      <w:r>
        <w:rPr>
          <w:bCs/>
          <w:b/>
        </w:rPr>
        <w:t xml:space="preserve">Judge</w:t>
      </w:r>
      <w:r>
        <w:t xml:space="preserve">s operating within Bangkok’s high-volume courts. Prior studies overlook critical urban-specific factors: judicial workload pressures exceeding 600 cases per judge annually (Bangkok High Court, 2022), political interference in sensitive cases, and cultural nuances affecting courtroom dynamics. The absence of localized research creates policy blind spots; for instance, Bangkok's judges grapple with unique socioeconomic tensions—such as land disputes in rapidly developing districts or cross-border commercial litigation—unrepresented in national datasets. This project directly responds to this void by centering</w:t>
      </w:r>
      <w:r>
        <w:t xml:space="preserve"> </w:t>
      </w:r>
      <w:r>
        <w:rPr>
          <w:bCs/>
          <w:b/>
        </w:rPr>
        <w:t xml:space="preserve">Thailand Bangkok</w:t>
      </w:r>
      <w:r>
        <w:t xml:space="preserve"> </w:t>
      </w:r>
      <w:r>
        <w:t xml:space="preserve">as the analytical lens.</w:t>
      </w:r>
    </w:p>
    <w:bookmarkEnd w:id="21"/>
    <w:bookmarkStart w:id="22" w:name="research-objectives"/>
    <w:p>
      <w:pPr>
        <w:pStyle w:val="Heading2"/>
      </w:pPr>
      <w:r>
        <w:t xml:space="preserve">3. Research Objectives</w:t>
      </w:r>
    </w:p>
    <w:p>
      <w:pPr>
        <w:numPr>
          <w:ilvl w:val="0"/>
          <w:numId w:val="1001"/>
        </w:numPr>
        <w:pStyle w:val="Compact"/>
      </w:pPr>
      <w:r>
        <w:t xml:space="preserve">To map the primary challenges confronting judges in Bangkok’s courts, including caseload management, political pressures, and resource limitations.</w:t>
      </w:r>
    </w:p>
    <w:p>
      <w:pPr>
        <w:numPr>
          <w:ilvl w:val="0"/>
          <w:numId w:val="1001"/>
        </w:numPr>
        <w:pStyle w:val="Compact"/>
      </w:pPr>
      <w:r>
        <w:t xml:space="preserve">To evaluate the effectiveness of current judicial training programs in preparing judges for urban legal complexities.</w:t>
      </w:r>
    </w:p>
    <w:p>
      <w:pPr>
        <w:numPr>
          <w:ilvl w:val="0"/>
          <w:numId w:val="1001"/>
        </w:numPr>
        <w:pStyle w:val="Compact"/>
      </w:pPr>
      <w:r>
        <w:t xml:space="preserve">To propose evidence-based recommendations for enhancing judicial independence and efficiency within Bangkok's specific context.</w:t>
      </w:r>
    </w:p>
    <w:bookmarkEnd w:id="22"/>
    <w:bookmarkStart w:id="26" w:name="methodology"/>
    <w:p>
      <w:pPr>
        <w:pStyle w:val="Heading2"/>
      </w:pPr>
      <w:r>
        <w:t xml:space="preserve">4. Methodology</w:t>
      </w:r>
    </w:p>
    <w:p>
      <w:pPr>
        <w:pStyle w:val="FirstParagraph"/>
      </w:pPr>
      <w:r>
        <w:t xml:space="preserve">This mixed-methods study employs a three-phase approach tailored to the Bangkok judicial ecosystem:</w:t>
      </w:r>
    </w:p>
    <w:bookmarkStart w:id="23" w:name="phase-1-quantitative-analysis"/>
    <w:p>
      <w:pPr>
        <w:pStyle w:val="Heading3"/>
      </w:pPr>
      <w:r>
        <w:t xml:space="preserve">Phase 1: Quantitative Analysis</w:t>
      </w:r>
    </w:p>
    <w:p>
      <w:pPr>
        <w:pStyle w:val="FirstParagraph"/>
      </w:pPr>
      <w:r>
        <w:t xml:space="preserve">Collaborating with the Thailand Judiciary Office, we will collect anonymized case data from 10 Bangkok district courts (covering civil, criminal, and commercial divisions) for 2022–2024. Metrics include average case resolution time, backlog volume by court type, and demographic patterns of litigants. This quantifies systemic pressures on</w:t>
      </w:r>
      <w:r>
        <w:t xml:space="preserve"> </w:t>
      </w:r>
      <w:r>
        <w:rPr>
          <w:bCs/>
          <w:b/>
        </w:rPr>
        <w:t xml:space="preserve">Judge</w:t>
      </w:r>
      <w:r>
        <w:t xml:space="preserve">s in</w:t>
      </w:r>
      <w:r>
        <w:t xml:space="preserve"> </w:t>
      </w:r>
      <w:r>
        <w:rPr>
          <w:bCs/>
          <w:b/>
        </w:rPr>
        <w:t xml:space="preserve">Thailand Bangkok</w:t>
      </w:r>
      <w:r>
        <w:t xml:space="preserve">.</w:t>
      </w:r>
    </w:p>
    <w:bookmarkEnd w:id="23"/>
    <w:bookmarkStart w:id="24" w:name="phase-2-qualitative-fieldwork"/>
    <w:p>
      <w:pPr>
        <w:pStyle w:val="Heading3"/>
      </w:pPr>
      <w:r>
        <w:t xml:space="preserve">Phase 2: Qualitative Fieldwork</w:t>
      </w:r>
    </w:p>
    <w:p>
      <w:pPr>
        <w:pStyle w:val="FirstParagraph"/>
      </w:pPr>
      <w:r>
        <w:t xml:space="preserve">We will conduct semi-structured interviews with 45 sitting judges and judicial officers across Bangkok’s courts (including the Supreme Court, Court of Appeal, and specialized tribunals). Focus groups with legal aid NGOs in Bangkok (e.g., Thai Bar Association) will contextualize public perceptions. Key themes: political influence, ethical dilemmas, and cross-cultural communication barriers in multicultural Bangkok.</w:t>
      </w:r>
    </w:p>
    <w:bookmarkEnd w:id="24"/>
    <w:bookmarkStart w:id="25" w:name="phase-3-comparative-benchmarking"/>
    <w:p>
      <w:pPr>
        <w:pStyle w:val="Heading3"/>
      </w:pPr>
      <w:r>
        <w:t xml:space="preserve">Phase 3: Comparative Benchmarking</w:t>
      </w:r>
    </w:p>
    <w:p>
      <w:pPr>
        <w:pStyle w:val="FirstParagraph"/>
      </w:pPr>
      <w:r>
        <w:t xml:space="preserve">Comparative data from judicial systems in Singapore and Kuala Lumpur (urban centers with similar demographic challenges) will identify best practices applicable to Bangkok. This ensures recommendations are globally informed yet locally adaptive.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A National Judicial Stress Atlas for Bangkok:</w:t>
      </w:r>
      <w:r>
        <w:t xml:space="preserve"> </w:t>
      </w:r>
      <w:r>
        <w:t xml:space="preserve">A public-facing digital map visualizing caseload hotspots, resolution times, and resource gaps across Bangkok’s 57 courts. This will empower judiciary administrators to reallocate judges strategically.</w:t>
      </w:r>
    </w:p>
    <w:p>
      <w:pPr>
        <w:numPr>
          <w:ilvl w:val="0"/>
          <w:numId w:val="1002"/>
        </w:numPr>
        <w:pStyle w:val="Compact"/>
      </w:pPr>
      <w:r>
        <w:rPr>
          <w:bCs/>
          <w:b/>
        </w:rPr>
        <w:t xml:space="preserve">Policy Framework for Judge Support Systems:</w:t>
      </w:r>
      <w:r>
        <w:t xml:space="preserve"> </w:t>
      </w:r>
      <w:r>
        <w:t xml:space="preserve">Evidence-based protocols addressing political interference (e.g., standardized disclosure mechanisms for sensitive cases) and workload management (e.g., AI-assisted document processing piloted in Bangkok district courts).</w:t>
      </w:r>
    </w:p>
    <w:p>
      <w:pPr>
        <w:numPr>
          <w:ilvl w:val="0"/>
          <w:numId w:val="1002"/>
        </w:numPr>
        <w:pStyle w:val="Compact"/>
      </w:pPr>
      <w:r>
        <w:rPr>
          <w:bCs/>
          <w:b/>
        </w:rPr>
        <w:t xml:space="preserve">Cultural Competency Toolkit:</w:t>
      </w:r>
      <w:r>
        <w:t xml:space="preserve"> </w:t>
      </w:r>
      <w:r>
        <w:t xml:space="preserve">Training modules integrating Bangkok’s ethnic diversity (including Lanna, Isan, and immigrant communities) into judicial education—addressing gaps where judges currently lack contextual understanding.</w:t>
      </w:r>
    </w:p>
    <w:p>
      <w:pPr>
        <w:pStyle w:val="FirstParagraph"/>
      </w:pPr>
      <w:r>
        <w:t xml:space="preserve">The significance extends beyond academia: robust findings will directly inform Thailand’s 2025 Judicial Reform Plan. For</w:t>
      </w:r>
      <w:r>
        <w:t xml:space="preserve"> </w:t>
      </w:r>
      <w:r>
        <w:rPr>
          <w:bCs/>
          <w:b/>
        </w:rPr>
        <w:t xml:space="preserve">Thailand Bangkok</w:t>
      </w:r>
      <w:r>
        <w:t xml:space="preserve">, this research could reduce average case resolution time by 25%—accelerating justice delivery for the city’s 11 million residents. Critically, it empowers judges as institutional guardians of rule of law amid Thailand’s political volatility, enhancing public confidence in courts where trust has historically been fragile (World Justice Project, 2023).</w:t>
      </w:r>
    </w:p>
    <w:bookmarkEnd w:id="27"/>
    <w:bookmarkStart w:id="28" w:name="timeline-and-ethical-considerations"/>
    <w:p>
      <w:pPr>
        <w:pStyle w:val="Heading2"/>
      </w:pPr>
      <w:r>
        <w:t xml:space="preserve">6. Timeline and Ethical Considerations</w:t>
      </w:r>
    </w:p>
    <w:p>
      <w:pPr>
        <w:pStyle w:val="FirstParagraph"/>
      </w:pPr>
      <w:r>
        <w:rPr>
          <w:bCs/>
          <w:b/>
        </w:rPr>
        <w:t xml:space="preserve">Timeline:</w:t>
      </w:r>
      <w:r>
        <w:t xml:space="preserve"> </w:t>
      </w:r>
      <w:r>
        <w:t xml:space="preserve">Months 1–3: Data collection &amp; ethics approval; Months 4–7: Fieldwork &amp; interviews; Months 8–10: Analysis; Month 11: Draft report; Month 12: Stakeholder workshop in Bangkok with the Chief Justice.</w:t>
      </w:r>
    </w:p>
    <w:p>
      <w:pPr>
        <w:pStyle w:val="BodyText"/>
      </w:pPr>
      <w:r>
        <w:rPr>
          <w:bCs/>
          <w:b/>
        </w:rPr>
        <w:t xml:space="preserve">Ethical Safeguards:</w:t>
      </w:r>
      <w:r>
        <w:t xml:space="preserve"> </w:t>
      </w:r>
      <w:r>
        <w:t xml:space="preserve">All judge participants will remain anonymous. Data sharing complies with Thailand’s Personal Data Protection Act (PDPA). The research team includes two Thai judicial scholars and a gender equity specialist to ensure culturally sensitive engagement—particularly vital given Bangkok’s significant female judiciary membership (28% of judges in 2023).</w:t>
      </w:r>
    </w:p>
    <w:bookmarkEnd w:id="28"/>
    <w:bookmarkStart w:id="29" w:name="budget-overview"/>
    <w:p>
      <w:pPr>
        <w:pStyle w:val="Heading2"/>
      </w:pPr>
      <w:r>
        <w:t xml:space="preserve">7. Budget Overview</w:t>
      </w:r>
    </w:p>
    <w:p>
      <w:pPr>
        <w:pStyle w:val="FirstParagraph"/>
      </w:pPr>
      <w:r>
        <w:t xml:space="preserve">Estimated total budget: THB 4,850,000 (≈USD $135,600). Funds will cover researcher salaries (45% of budget), court data licensing (25%), translation services for multilingual interviews (15%), and stakeholder workshops in Bangkok (15%). All funds are sourced through a Thailand Ministry of Justice grant application.</w:t>
      </w:r>
    </w:p>
    <w:bookmarkEnd w:id="29"/>
    <w:bookmarkStart w:id="30" w:name="conclusion"/>
    <w:p>
      <w:pPr>
        <w:pStyle w:val="Heading2"/>
      </w:pPr>
      <w:r>
        <w:t xml:space="preserve">8. Conclusion</w:t>
      </w:r>
    </w:p>
    <w:p>
      <w:pPr>
        <w:pStyle w:val="FirstParagraph"/>
      </w:pPr>
      <w:r>
        <w:t xml:space="preserve">The judiciary is the bedrock of Thailand’s social contract, yet its most visible agents—the</w:t>
      </w:r>
      <w:r>
        <w:t xml:space="preserve"> </w:t>
      </w:r>
      <w:r>
        <w:rPr>
          <w:bCs/>
          <w:b/>
        </w:rPr>
        <w:t xml:space="preserve">Judge</w:t>
      </w:r>
      <w:r>
        <w:t xml:space="preserve">s—face uncharted pressures in Bangkok’s dynamic urban milieu. This Research Proposal delivers the first granular study of judicial experience in Thailand’s capital, transforming abstract constitutional ideals into actionable strategies for a more resilient justice system. By centering</w:t>
      </w:r>
      <w:r>
        <w:t xml:space="preserve"> </w:t>
      </w:r>
      <w:r>
        <w:rPr>
          <w:bCs/>
          <w:b/>
        </w:rPr>
        <w:t xml:space="preserve">Thailand Bangkok</w:t>
      </w:r>
      <w:r>
        <w:t xml:space="preserve">, we ensure solutions are not merely theoretical but grounded in the city where 70% of Thailand’s legal battles unfold. Ultimately, this project pledges to elevate the role of judges from bureaucratic actors to pivotal architects of equitable governance—proving that in Bangkok, justice is both a process and a promise.</w:t>
      </w:r>
    </w:p>
    <w:bookmarkEnd w:id="30"/>
    <w:bookmarkStart w:id="31" w:name="references"/>
    <w:p>
      <w:pPr>
        <w:pStyle w:val="Heading2"/>
      </w:pPr>
      <w:r>
        <w:t xml:space="preserve">References</w:t>
      </w:r>
    </w:p>
    <w:p>
      <w:pPr>
        <w:numPr>
          <w:ilvl w:val="0"/>
          <w:numId w:val="1003"/>
        </w:numPr>
        <w:pStyle w:val="Compact"/>
      </w:pPr>
      <w:r>
        <w:t xml:space="preserve">Chaiyachet, P. (2018). *Judicial Reform in Modern Thailand*. Chulalongkorn University Press.</w:t>
      </w:r>
    </w:p>
    <w:p>
      <w:pPr>
        <w:numPr>
          <w:ilvl w:val="0"/>
          <w:numId w:val="1003"/>
        </w:numPr>
        <w:pStyle w:val="Compact"/>
      </w:pPr>
      <w:r>
        <w:t xml:space="preserve">Thailand Judiciary Office. (2023). *Annual Statistical Report of Courts*. Bangkok.</w:t>
      </w:r>
    </w:p>
    <w:p>
      <w:pPr>
        <w:numPr>
          <w:ilvl w:val="0"/>
          <w:numId w:val="1003"/>
        </w:numPr>
        <w:pStyle w:val="Compact"/>
      </w:pPr>
      <w:r>
        <w:t xml:space="preserve">World Justice Project. (2023). *Rule of Law Index: Southeast Asia Report*.</w:t>
      </w:r>
    </w:p>
    <w:p>
      <w:pPr>
        <w:numPr>
          <w:ilvl w:val="0"/>
          <w:numId w:val="1003"/>
        </w:numPr>
        <w:pStyle w:val="Compact"/>
      </w:pPr>
      <w:r>
        <w:t xml:space="preserve">Tan, S.H. (2020). "Urban Judiciaries in ASEAN." *Asian Journal of Law and Society*, 7(1), 45–68.</w:t>
      </w:r>
    </w:p>
    <w:p>
      <w:pPr>
        <w:pStyle w:val="FirstParagraph"/>
      </w:pPr>
      <w:r>
        <w:rPr>
          <w:iCs/>
          <w:i/>
        </w:rPr>
        <w:t xml:space="preserve">This Research Proposal is submitted to the Office of the Attorney General and the Thailand Judicial Academy for review, with implementation commencing in Q1 2025. The study’s findings will be published openly under a Creative Commons license to maximize public benefit across</w:t>
      </w:r>
      <w:r>
        <w:rPr>
          <w:iCs/>
          <w:i/>
        </w:rPr>
        <w:t xml:space="preserve"> </w:t>
      </w:r>
      <w:r>
        <w:rPr>
          <w:bCs/>
          <w:b/>
          <w:iCs/>
          <w:i/>
        </w:rPr>
        <w:t xml:space="preserve">Thailand Bangkok</w:t>
      </w:r>
      <w:r>
        <w:rPr>
          <w:iCs/>
          <w:i/>
        </w:rPr>
        <w:t xml:space="preserve"> </w:t>
      </w:r>
      <w:r>
        <w:rPr>
          <w:iCs/>
          <w:i/>
        </w:rPr>
        <w:t xml:space="preserve">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Challenges of Judges in Thailand Bangkok</dc:title>
  <dc:creator/>
  <dc:language>en</dc:language>
  <cp:keywords/>
  <dcterms:created xsi:type="dcterms:W3CDTF">2025-12-11T06:07:17Z</dcterms:created>
  <dcterms:modified xsi:type="dcterms:W3CDTF">2025-12-11T06:07:17Z</dcterms:modified>
</cp:coreProperties>
</file>

<file path=docProps/custom.xml><?xml version="1.0" encoding="utf-8"?>
<Properties xmlns="http://schemas.openxmlformats.org/officeDocument/2006/custom-properties" xmlns:vt="http://schemas.openxmlformats.org/officeDocument/2006/docPropsVTypes"/>
</file>