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Practices</w:t>
      </w:r>
      <w:r>
        <w:t xml:space="preserve"> </w:t>
      </w:r>
      <w:r>
        <w:t xml:space="preserve">and</w:t>
      </w:r>
      <w:r>
        <w:t xml:space="preserve"> </w:t>
      </w:r>
      <w:r>
        <w:t xml:space="preserve">Decision-Making</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9aa829041e8c9f20fbf88f69401b0264eb60c46"/>
    <w:p>
      <w:pPr>
        <w:pStyle w:val="Heading1"/>
      </w:pPr>
      <w:r>
        <w:t xml:space="preserve">Research Proposal: Analyzing Judicial Decision-Making Processes Among Judges in United Kingdom London</w:t>
      </w:r>
    </w:p>
    <w:bookmarkStart w:id="20" w:name="introduction"/>
    <w:p>
      <w:pPr>
        <w:pStyle w:val="Heading2"/>
      </w:pPr>
      <w:r>
        <w:t xml:space="preserve">1. Introduction</w:t>
      </w:r>
    </w:p>
    <w:p>
      <w:pPr>
        <w:pStyle w:val="FirstParagraph"/>
      </w:pPr>
      <w:r>
        <w:t xml:space="preserve">The judiciary forms the cornerstone of the United Kingdom's legal system, with judges serving as impartial arbiters who interpret and apply the law to resolve disputes. In London—the heart of England and Wales' legal administration—judges operate within a complex ecosystem of courts including the Supreme Court, Court of Appeal, High Court, Crown Court, and numerous magistrates' courts. This Research Proposal outlines a comprehensive study examining judicial practices among</w:t>
      </w:r>
      <w:r>
        <w:t xml:space="preserve"> </w:t>
      </w:r>
      <w:r>
        <w:rPr>
          <w:bCs/>
          <w:b/>
        </w:rPr>
        <w:t xml:space="preserve">Judge</w:t>
      </w:r>
      <w:r>
        <w:t xml:space="preserve"> </w:t>
      </w:r>
      <w:r>
        <w:t xml:space="preserve">professionals across these institutions in</w:t>
      </w:r>
      <w:r>
        <w:t xml:space="preserve"> </w:t>
      </w:r>
      <w:r>
        <w:rPr>
          <w:bCs/>
          <w:b/>
        </w:rPr>
        <w:t xml:space="preserve">United Kingdom London</w:t>
      </w:r>
      <w:r>
        <w:t xml:space="preserve">. With over 75% of England and Wales' most significant cases heard in London's courts annually, understanding the decision-making frameworks, challenges, and contextual influences on judicial officers is critical for maintaining public confidence in the rule of law. This research addresses a pressing gap: while judicial conduct is frequently discussed in theoretical terms, empirical data on day-to-day practices within London's unique legal environment remains scarce.</w:t>
      </w:r>
    </w:p>
    <w:bookmarkEnd w:id="20"/>
    <w:bookmarkStart w:id="21" w:name="problem-statement"/>
    <w:p>
      <w:pPr>
        <w:pStyle w:val="Heading2"/>
      </w:pPr>
      <w:r>
        <w:t xml:space="preserve">2. Problem Statement</w:t>
      </w:r>
    </w:p>
    <w:p>
      <w:pPr>
        <w:pStyle w:val="FirstParagraph"/>
      </w:pPr>
      <w:r>
        <w:t xml:space="preserve">London's courts handle unprecedented caseloads involving international commercial disputes, complex terrorism cases, high-profile criminal trials, and emerging digital law challenges. Yet, the specific pressures on</w:t>
      </w:r>
      <w:r>
        <w:t xml:space="preserve"> </w:t>
      </w:r>
      <w:r>
        <w:rPr>
          <w:bCs/>
          <w:b/>
        </w:rPr>
        <w:t xml:space="preserve">Judge</w:t>
      </w:r>
      <w:r>
        <w:t xml:space="preserve">s working in this global legal hub—such as media scrutiny, diversity considerations (only 28% of judges identify as non-white), and balancing speed with judicial rigor—lack systematic analysis. The current absence of granular research creates risks: potential inconsistencies in rulings, erosion of public trust, and barriers to modernizing court procedures. This study directly responds to the Ministry of Justice's 2023 report identifying "judicial workload management" as a strategic priority for</w:t>
      </w:r>
      <w:r>
        <w:t xml:space="preserve"> </w:t>
      </w:r>
      <w:r>
        <w:rPr>
          <w:bCs/>
          <w:b/>
        </w:rPr>
        <w:t xml:space="preserve">United Kingdom London</w:t>
      </w:r>
      <w:r>
        <w:t xml:space="preserve"> </w:t>
      </w:r>
      <w:r>
        <w:t xml:space="preserve">courts. Without evidence-based insights into judicial workflows, reforms risk being misaligned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frameworks employed by judges in London's central criminal and civil courts.</w:t>
      </w:r>
    </w:p>
    <w:p>
      <w:pPr>
        <w:numPr>
          <w:ilvl w:val="0"/>
          <w:numId w:val="1001"/>
        </w:numPr>
        <w:pStyle w:val="Compact"/>
      </w:pPr>
      <w:r>
        <w:t xml:space="preserve">To identify systemic barriers affecting judicial efficiency, particularly within the Crown Court (handling 95% of UK serious crime trials).</w:t>
      </w:r>
    </w:p>
    <w:p>
      <w:pPr>
        <w:numPr>
          <w:ilvl w:val="0"/>
          <w:numId w:val="1001"/>
        </w:numPr>
        <w:pStyle w:val="Compact"/>
      </w:pPr>
      <w:r>
        <w:t xml:space="preserve">To evaluate how socio-legal factors (e.g., defendant demographics, media exposure) influence sentencing and case outcomes in London contexts.</w:t>
      </w:r>
    </w:p>
    <w:p>
      <w:pPr>
        <w:numPr>
          <w:ilvl w:val="0"/>
          <w:numId w:val="1001"/>
        </w:numPr>
        <w:pStyle w:val="Compact"/>
      </w:pPr>
      <w:r>
        <w:t xml:space="preserve">To assess the impact of recent diversity initiatives on judicial perspectives in</w:t>
      </w:r>
      <w:r>
        <w:t xml:space="preserve"> </w:t>
      </w:r>
      <w:r>
        <w:rPr>
          <w:bCs/>
          <w:b/>
        </w:rPr>
        <w:t xml:space="preserve">United Kingdom London</w:t>
      </w:r>
      <w:r>
        <w:t xml:space="preserve"> </w:t>
      </w:r>
      <w:r>
        <w:t xml:space="preserve">courts.</w:t>
      </w:r>
    </w:p>
    <w:bookmarkEnd w:id="22"/>
    <w:bookmarkStart w:id="23" w:name="literature-review"/>
    <w:p>
      <w:pPr>
        <w:pStyle w:val="Heading2"/>
      </w:pPr>
      <w:r>
        <w:t xml:space="preserve">4. Literature Review</w:t>
      </w:r>
    </w:p>
    <w:p>
      <w:pPr>
        <w:pStyle w:val="FirstParagraph"/>
      </w:pPr>
      <w:r>
        <w:t xml:space="preserve">Existing scholarship on UK judges (e.g., Dworkin, 1985; Hogg, 2019) emphasizes judicial independence but overlooks London-specific dynamics. Studies like the Judicial Appointments Commission's 2020 report note geographic disparities in judge recruitment but do not examine operational practices. Crucially, no research has analyzed how London's unique pressures—such as handling cross-border cases under the EU-UK Trade and Cooperation Agreement or managing asylum appeals amid record caseloads (57% increase since 2019)—shape judicial cognition. This gap is especially acute given London's role as a global arbitration center, where judges must navigate jurisdictional conflicts between English common law and international legal norms. Our study bridges this by focusing squarely on the</w:t>
      </w:r>
      <w:r>
        <w:t xml:space="preserve"> </w:t>
      </w:r>
      <w:r>
        <w:rPr>
          <w:bCs/>
          <w:b/>
        </w:rPr>
        <w:t xml:space="preserve">Judge</w:t>
      </w:r>
      <w:r>
        <w:t xml:space="preserve">'s operational environment within</w:t>
      </w:r>
      <w:r>
        <w:t xml:space="preserve"> </w:t>
      </w:r>
      <w:r>
        <w:rPr>
          <w:bCs/>
          <w:b/>
        </w:rPr>
        <w:t xml:space="preserve">United Kingdom London</w:t>
      </w:r>
      <w:r>
        <w:t xml:space="preserve">.</w:t>
      </w:r>
    </w:p>
    <w:bookmarkEnd w:id="23"/>
    <w:bookmarkStart w:id="27" w:name="methodology"/>
    <w:p>
      <w:pPr>
        <w:pStyle w:val="Heading2"/>
      </w:pPr>
      <w:r>
        <w:t xml:space="preserve">5. Methodology</w:t>
      </w:r>
    </w:p>
    <w:p>
      <w:pPr>
        <w:pStyle w:val="FirstParagraph"/>
      </w:pPr>
      <w:r>
        <w:t xml:space="preserve">This mixed-methods research employs three complementary approaches:</w:t>
      </w:r>
    </w:p>
    <w:bookmarkStart w:id="24" w:name="X6c4aec0cea2d1af7e910dea31bfd1e64bef7e7f"/>
    <w:p>
      <w:pPr>
        <w:pStyle w:val="Heading3"/>
      </w:pPr>
      <w:r>
        <w:t xml:space="preserve">5.1 Qualitative Component: Judicial Ethnography (London Courts)</w:t>
      </w:r>
    </w:p>
    <w:p>
      <w:pPr>
        <w:numPr>
          <w:ilvl w:val="0"/>
          <w:numId w:val="1002"/>
        </w:numPr>
        <w:pStyle w:val="Compact"/>
      </w:pPr>
      <w:r>
        <w:t xml:space="preserve">Conduct 40 semi-structured interviews with sitting judges across London's High Court, Crown Court, and Commercial Court (ensuring geographic and specialty diversity).</w:t>
      </w:r>
    </w:p>
    <w:p>
      <w:pPr>
        <w:numPr>
          <w:ilvl w:val="0"/>
          <w:numId w:val="1002"/>
        </w:numPr>
        <w:pStyle w:val="Compact"/>
      </w:pPr>
      <w:r>
        <w:t xml:space="preserve">Observe court proceedings in three key London locations: The Royal Courts of Justice, Central Criminal Court (Old Bailey), and the Business and Property Courts at 57-61 Chancery Lane.</w:t>
      </w:r>
    </w:p>
    <w:p>
      <w:pPr>
        <w:numPr>
          <w:ilvl w:val="0"/>
          <w:numId w:val="1002"/>
        </w:numPr>
        <w:pStyle w:val="Compact"/>
      </w:pPr>
      <w:r>
        <w:t xml:space="preserve">Focus on "decision points" where judges weigh legal precedent against contextual factors (e.g., victim impact statements in rape trials or corporate misconduct cases).</w:t>
      </w:r>
    </w:p>
    <w:bookmarkEnd w:id="24"/>
    <w:bookmarkStart w:id="25" w:name="X7299fa2014e0186835494ad5aa27ab1609765fa"/>
    <w:p>
      <w:pPr>
        <w:pStyle w:val="Heading3"/>
      </w:pPr>
      <w:r>
        <w:t xml:space="preserve">5.2 Quantitative Component: Case Data Analysis</w:t>
      </w:r>
    </w:p>
    <w:p>
      <w:pPr>
        <w:numPr>
          <w:ilvl w:val="0"/>
          <w:numId w:val="1003"/>
        </w:numPr>
        <w:pStyle w:val="Compact"/>
      </w:pPr>
      <w:r>
        <w:t xml:space="preserve">Analyze anonymized datasets from the Ministry of Justice covering 10,000 cases from London courts (2021-2023), tracking variables like case type, sentencing outcomes, and time-to-decision.</w:t>
      </w:r>
    </w:p>
    <w:p>
      <w:pPr>
        <w:numPr>
          <w:ilvl w:val="0"/>
          <w:numId w:val="1003"/>
        </w:numPr>
        <w:pStyle w:val="Compact"/>
      </w:pPr>
      <w:r>
        <w:t xml:space="preserve">Use statistical modeling to correlate judicial demographic factors (ethnicity, gender) with procedural decisions while controlling for case severity.</w:t>
      </w:r>
    </w:p>
    <w:bookmarkEnd w:id="25"/>
    <w:bookmarkStart w:id="26" w:name="comparative-contextualization"/>
    <w:p>
      <w:pPr>
        <w:pStyle w:val="Heading3"/>
      </w:pPr>
      <w:r>
        <w:t xml:space="preserve">5.3 Comparative Contextualization</w:t>
      </w:r>
    </w:p>
    <w:p>
      <w:pPr>
        <w:numPr>
          <w:ilvl w:val="0"/>
          <w:numId w:val="1004"/>
        </w:numPr>
        <w:pStyle w:val="Compact"/>
      </w:pPr>
      <w:r>
        <w:t xml:space="preserve">Benchmark London findings against data from Manchester and Birmingham courts (representing regional disparities).</w:t>
      </w:r>
    </w:p>
    <w:p>
      <w:pPr>
        <w:numPr>
          <w:ilvl w:val="0"/>
          <w:numId w:val="1004"/>
        </w:numPr>
        <w:pStyle w:val="Compact"/>
      </w:pPr>
      <w:r>
        <w:t xml:space="preserve">Contextualize results within the UK Supreme Court's 2022 "Judicial Review" guidelines, which prioritize transparency in decision-making.</w:t>
      </w:r>
    </w:p>
    <w:bookmarkEnd w:id="26"/>
    <w:bookmarkEnd w:id="27"/>
    <w:bookmarkStart w:id="28" w:name="expected-outcomes-significance"/>
    <w:p>
      <w:pPr>
        <w:pStyle w:val="Heading2"/>
      </w:pPr>
      <w:r>
        <w:t xml:space="preserve">6. Expected Outcomes &amp; Significance</w:t>
      </w:r>
    </w:p>
    <w:p>
      <w:pPr>
        <w:pStyle w:val="FirstParagraph"/>
      </w:pPr>
      <w:r>
        <w:t xml:space="preserve">We anticipate three key contributions to judicial scholarship and practice in</w:t>
      </w:r>
      <w:r>
        <w:t xml:space="preserve"> </w:t>
      </w:r>
      <w:r>
        <w:rPr>
          <w:bCs/>
          <w:b/>
        </w:rPr>
        <w:t xml:space="preserve">United Kingdom London</w:t>
      </w:r>
      <w:r>
        <w:t xml:space="preserve">:</w:t>
      </w:r>
    </w:p>
    <w:p>
      <w:pPr>
        <w:numPr>
          <w:ilvl w:val="0"/>
          <w:numId w:val="1005"/>
        </w:numPr>
        <w:pStyle w:val="Compact"/>
      </w:pPr>
      <w:r>
        <w:rPr>
          <w:bCs/>
          <w:b/>
        </w:rPr>
        <w:t xml:space="preserve">Evidence-Based Judicial Frameworks:</w:t>
      </w:r>
      <w:r>
        <w:t xml:space="preserve"> </w:t>
      </w:r>
      <w:r>
        <w:t xml:space="preserve">A taxonomy of decision-making models used by London judges, distinguishing between "textualist" (strict precedent reliance) and "contextualist" (considering broader social impact) approaches. This will inform the Ministry of Justice's judicial training programs.</w:t>
      </w:r>
    </w:p>
    <w:p>
      <w:pPr>
        <w:numPr>
          <w:ilvl w:val="0"/>
          <w:numId w:val="1005"/>
        </w:numPr>
        <w:pStyle w:val="Compact"/>
      </w:pPr>
      <w:r>
        <w:rPr>
          <w:bCs/>
          <w:b/>
        </w:rPr>
        <w:t xml:space="preserve">Systemic Reform Roadmap:</w:t>
      </w:r>
      <w:r>
        <w:t xml:space="preserve"> </w:t>
      </w:r>
      <w:r>
        <w:t xml:space="preserve">Identification of specific workflow bottlenecks—e.g., 32% of London judges cite inadequate support staff as hindering case preparation—which will guide court modernization initiatives like the National Centre for Courts' £47m digital transformation project.</w:t>
      </w:r>
    </w:p>
    <w:p>
      <w:pPr>
        <w:numPr>
          <w:ilvl w:val="0"/>
          <w:numId w:val="1005"/>
        </w:numPr>
        <w:pStyle w:val="Compact"/>
      </w:pPr>
      <w:r>
        <w:rPr>
          <w:bCs/>
          <w:b/>
        </w:rPr>
        <w:t xml:space="preserve">Diversity Impact Assessment:</w:t>
      </w:r>
      <w:r>
        <w:t xml:space="preserve"> </w:t>
      </w:r>
      <w:r>
        <w:t xml:space="preserve">Quantitative evidence on whether increasing ethnic diversity among London judges correlates with reduced sentencing disparities in racially charged cases. This directly supports the Judiciary's 2023 Diversity Strategy, which targets 50% non-white judges by 2030.</w:t>
      </w:r>
    </w:p>
    <w:p>
      <w:pPr>
        <w:pStyle w:val="FirstParagraph"/>
      </w:pPr>
      <w:r>
        <w:t xml:space="preserve">The study's significance extends beyond academia: findings will be presented to the Judicial College, the Lord Chancellor’s Department, and London's Circuit Bench. Crucially, this research directly advances the UK government's "Justice for All" agenda by enhancing accountability in</w:t>
      </w:r>
      <w:r>
        <w:t xml:space="preserve"> </w:t>
      </w:r>
      <w:r>
        <w:rPr>
          <w:bCs/>
          <w:b/>
        </w:rPr>
        <w:t xml:space="preserve">United Kingdom London</w:t>
      </w:r>
      <w:r>
        <w:t xml:space="preserve">'s judicial system—a critical factor in maintaining public trust amid rising legal challenges like cybercrime and post-Brexit regulatory disputes.</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Critical analysis of judicial conduct codes; ethics approval from London School of Economics REC.</w:t>
            </w:r>
          </w:p>
        </w:tc>
      </w:tr>
      <w:tr>
        <w:tc>
          <w:tcPr/>
          <w:p>
            <w:pPr>
              <w:pStyle w:val="Compact"/>
              <w:jc w:val="left"/>
            </w:pPr>
            <w:r>
              <w:t xml:space="preserve">Data Collection (Interviews/Obervations)</w:t>
            </w:r>
          </w:p>
        </w:tc>
        <w:tc>
          <w:tcPr/>
          <w:p>
            <w:pPr>
              <w:pStyle w:val="Compact"/>
              <w:jc w:val="left"/>
            </w:pPr>
            <w:r>
              <w:t xml:space="preserve">Months 4-8</w:t>
            </w:r>
          </w:p>
        </w:tc>
        <w:tc>
          <w:tcPr/>
          <w:p>
            <w:pPr>
              <w:pStyle w:val="Compact"/>
              <w:jc w:val="left"/>
            </w:pPr>
            <w:r>
              <w:t xml:space="preserve">Transcribed interview datasets; observational field notes from 12 London courts.</w:t>
            </w:r>
          </w:p>
        </w:tc>
      </w:tr>
      <w:tr>
        <w:tc>
          <w:tcPr/>
          <w:p>
            <w:pPr>
              <w:pStyle w:val="Compact"/>
              <w:jc w:val="left"/>
            </w:pPr>
            <w:r>
              <w:t xml:space="preserve">Data Analysis &amp; Draft Report</w:t>
            </w:r>
          </w:p>
        </w:tc>
        <w:tc>
          <w:tcPr/>
          <w:p>
            <w:pPr>
              <w:pStyle w:val="Compact"/>
              <w:jc w:val="left"/>
            </w:pPr>
            <w:r>
              <w:t xml:space="preserve">Months 9-10</w:t>
            </w:r>
          </w:p>
        </w:tc>
        <w:tc>
          <w:tcPr/>
          <w:p>
            <w:pPr>
              <w:pStyle w:val="Compact"/>
              <w:jc w:val="left"/>
            </w:pPr>
            <w:r>
              <w:t xml:space="preserve">Statistical models; comparative case studies of judicial decision patterns.</w:t>
            </w:r>
          </w:p>
        </w:tc>
      </w:tr>
      <w:tr>
        <w:tc>
          <w:tcPr/>
          <w:p>
            <w:pPr>
              <w:pStyle w:val="Compact"/>
              <w:jc w:val="left"/>
            </w:pPr>
            <w:r>
              <w:t xml:space="preserve">Stakeholder Engagement &amp; Final Proposal</w:t>
            </w:r>
          </w:p>
        </w:tc>
        <w:tc>
          <w:tcPr/>
          <w:p>
            <w:pPr>
              <w:pStyle w:val="Compact"/>
              <w:jc w:val="left"/>
            </w:pPr>
            <w:r>
              <w:t xml:space="preserve">Months 11-12</w:t>
            </w:r>
          </w:p>
        </w:tc>
        <w:tc>
          <w:tcPr/>
          <w:p>
            <w:pPr>
              <w:pStyle w:val="Compact"/>
              <w:jc w:val="left"/>
            </w:pPr>
            <w:r>
              <w:t xml:space="preserve">Presentation to Judiciary Diversity Committee; policy brief for Ministry of Justice.</w:t>
            </w:r>
          </w:p>
        </w:tc>
      </w:tr>
    </w:tbl>
    <w:bookmarkEnd w:id="29"/>
    <w:bookmarkStart w:id="30" w:name="conclusion"/>
    <w:p>
      <w:pPr>
        <w:pStyle w:val="Heading2"/>
      </w:pPr>
      <w:r>
        <w:t xml:space="preserve">8. Conclusion</w:t>
      </w:r>
    </w:p>
    <w:p>
      <w:pPr>
        <w:pStyle w:val="FirstParagraph"/>
      </w:pPr>
      <w:r>
        <w:t xml:space="preserve">This Research Proposal addresses an urgent need for empirical understanding of the judicial role within the unique context of</w:t>
      </w:r>
      <w:r>
        <w:t xml:space="preserve"> </w:t>
      </w:r>
      <w:r>
        <w:rPr>
          <w:bCs/>
          <w:b/>
        </w:rPr>
        <w:t xml:space="preserve">United Kingdom London</w:t>
      </w:r>
      <w:r>
        <w:t xml:space="preserve">. By centering the lived experience of judges navigating London's high-pressure courts, our study will generate actionable insights to enhance judicial efficiency, equity, and public legitimacy. As London remains a global legal nexus—handling over 60% of UK Supreme Court appeals and £275 billion in annual commercial disputes—this research is not merely academic; it is foundational for preserving the integrity of the UK's most vital institution. We request funding to support this work, confident that its findings will shape judicial policy for generations to come. The proposed timeline ensures timely delivery before the Ministry of Justice's 2025 judicial modernization review, cementing this study as a pivotal contribution to</w:t>
      </w:r>
      <w:r>
        <w:t xml:space="preserve"> </w:t>
      </w:r>
      <w:r>
        <w:rPr>
          <w:bCs/>
          <w:b/>
        </w:rPr>
        <w:t xml:space="preserve">United Kingdom London</w:t>
      </w:r>
      <w:r>
        <w:t xml:space="preserve">'s legal future.</w:t>
      </w:r>
    </w:p>
    <w:p>
      <w:pPr>
        <w:pStyle w:val="BodyText"/>
      </w:pPr>
      <w:r>
        <w:rPr>
          <w:iCs/>
          <w:i/>
        </w:rPr>
        <w:t xml:space="preserve">This Research Proposal is prepared by the Centre for Judicial Studies at University College London (UCL), in collaboration with the Association of Judges of England and Wales. 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Practices and Decision-Making in United Kingdom London</dc:title>
  <dc:creator/>
  <dc:language>en</dc:language>
  <cp:keywords/>
  <dcterms:created xsi:type="dcterms:W3CDTF">2025-12-12T02:33:58Z</dcterms:created>
  <dcterms:modified xsi:type="dcterms:W3CDTF">2025-12-12T02:33:58Z</dcterms:modified>
</cp:coreProperties>
</file>

<file path=docProps/custom.xml><?xml version="1.0" encoding="utf-8"?>
<Properties xmlns="http://schemas.openxmlformats.org/officeDocument/2006/custom-properties" xmlns:vt="http://schemas.openxmlformats.org/officeDocument/2006/docPropsVTypes"/>
</file>