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Judicial</w:t>
      </w:r>
      <w:r>
        <w:t xml:space="preserve"> </w:t>
      </w:r>
      <w:r>
        <w:t xml:space="preserve">Practice</w:t>
      </w:r>
      <w:r>
        <w:t xml:space="preserve"> </w:t>
      </w:r>
      <w:r>
        <w:t xml:space="preserve">-</w:t>
      </w:r>
      <w:r>
        <w:t xml:space="preserve"> </w:t>
      </w:r>
      <w:r>
        <w:t xml:space="preserve">A</w:t>
      </w:r>
      <w:r>
        <w:t xml:space="preserve"> </w:t>
      </w:r>
      <w:r>
        <w:t xml:space="preserve">Manchester</w:t>
      </w:r>
      <w:r>
        <w:t xml:space="preserve"> </w:t>
      </w:r>
      <w:r>
        <w:t xml:space="preserve">Case</w:t>
      </w:r>
      <w:r>
        <w:t xml:space="preserve"> </w:t>
      </w:r>
      <w:r>
        <w:t xml:space="preserve">Study</w:t>
      </w:r>
    </w:p>
    <w:bookmarkStart w:id="31" w:name="X5239310976c2a432e672b691da6eec71c1f9b73"/>
    <w:p>
      <w:pPr>
        <w:pStyle w:val="Heading1"/>
      </w:pPr>
      <w:r>
        <w:t xml:space="preserve">Research Proposal: Assessing Digital Integration and Judicial Effectiveness in United Kingdom Manchester Courts</w:t>
      </w:r>
    </w:p>
    <w:bookmarkStart w:id="20" w:name="introduction-and-background"/>
    <w:p>
      <w:pPr>
        <w:pStyle w:val="Heading2"/>
      </w:pPr>
      <w:r>
        <w:t xml:space="preserve">1. Introduction and Background</w:t>
      </w:r>
    </w:p>
    <w:p>
      <w:pPr>
        <w:pStyle w:val="FirstParagraph"/>
      </w:pPr>
      <w:r>
        <w:t xml:space="preserve">The administration of justice in the United Kingdom represents a cornerstone of societal governance, with the judiciary serving as the impartial arbiter of legal disputes. In Manchester, a city with one of England's highest caseloads in magistrates' courts—handling over 300,000 cases annually—the role of the</w:t>
      </w:r>
      <w:r>
        <w:t xml:space="preserve"> </w:t>
      </w:r>
      <w:r>
        <w:rPr>
          <w:iCs/>
          <w:i/>
        </w:rPr>
        <w:t xml:space="preserve">judge</w:t>
      </w:r>
      <w:r>
        <w:t xml:space="preserve"> </w:t>
      </w:r>
      <w:r>
        <w:t xml:space="preserve">has evolved significantly amid technological advancements and systemic pressures. This research proposal outlines a critical investigation into how digital transformation initiatives are reshaping judicial workflows, decision-making processes, and access to justice within Manchester's court system. As the United Kingdom accelerates its vision for a modernized legal framework through the Digital Justice Strategy (2020), Manchester—home to the UK's second-largest metropolitan judiciary—provides a pivotal case study for understanding both opportunities and challenges in judicial practice. The proposed research directly addresses gaps in existing literature concerning local implementation realities, moving beyond national policy statements to examine on-the-ground impacts on</w:t>
      </w:r>
      <w:r>
        <w:t xml:space="preserve"> </w:t>
      </w:r>
      <w:r>
        <w:rPr>
          <w:iCs/>
          <w:i/>
        </w:rPr>
        <w:t xml:space="preserve">judge</w:t>
      </w:r>
      <w:r>
        <w:t xml:space="preserve"> </w:t>
      </w:r>
      <w:r>
        <w:t xml:space="preserve">efficacy.</w:t>
      </w:r>
    </w:p>
    <w:bookmarkEnd w:id="20"/>
    <w:bookmarkStart w:id="21" w:name="problem-statement"/>
    <w:p>
      <w:pPr>
        <w:pStyle w:val="Heading2"/>
      </w:pPr>
      <w:r>
        <w:t xml:space="preserve">2. Problem Statement</w:t>
      </w:r>
    </w:p>
    <w:p>
      <w:pPr>
        <w:pStyle w:val="FirstParagraph"/>
      </w:pPr>
      <w:r>
        <w:t xml:space="preserve">Despite the UK government's ambitious digital justice goals, empirical evidence of their impact on judicial operations remains fragmented. Manchester's courts face acute challenges: rising caseloads (up 15% since 2019), infrastructure limitations in legacy systems, and disparities in digital literacy among legal professionals. Crucially, current assessments neglect the</w:t>
      </w:r>
      <w:r>
        <w:t xml:space="preserve"> </w:t>
      </w:r>
      <w:r>
        <w:rPr>
          <w:iCs/>
          <w:i/>
        </w:rPr>
        <w:t xml:space="preserve">judge</w:t>
      </w:r>
      <w:r>
        <w:t xml:space="preserve">'s perspective—how technology affects their ability to deliver timely, fair judgments. A recent HM Courts &amp; Tribunals Service (HMCTS) audit revealed 42% of Manchester magistrates reported "significant workflow disruption" during digital platform transitions, yet no systematic study has analyzed this from the judiciary's viewpoint. This gap risks perpetuating inefficient systems that undermine the rule of law in one of the UK's most diverse urban centers, where 35% of defendants are from minority ethnic backgrounds and 28% rely on legal aid.</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digital tools (e.g., electronic case management systems, remote hearing platforms) on judicial decision-making speed and accuracy in Manchester Magistrates' Courts.</w:t>
      </w:r>
    </w:p>
    <w:p>
      <w:pPr>
        <w:numPr>
          <w:ilvl w:val="0"/>
          <w:numId w:val="1001"/>
        </w:numPr>
        <w:pStyle w:val="Compact"/>
      </w:pPr>
      <w:r>
        <w:t xml:space="preserve">To assess how technological changes affect judges' workload management, mental wellbeing, and perceived fairness in case adjudication across Manchester's diverse communities.</w:t>
      </w:r>
    </w:p>
    <w:p>
      <w:pPr>
        <w:numPr>
          <w:ilvl w:val="0"/>
          <w:numId w:val="1001"/>
        </w:numPr>
        <w:pStyle w:val="Compact"/>
      </w:pPr>
      <w:r>
        <w:t xml:space="preserve">To identify systemic barriers to equitable digital access for defendants, legal representatives, and witnesses within the United Kingdom Manchester judicial landscape.</w:t>
      </w:r>
    </w:p>
    <w:p>
      <w:pPr>
        <w:numPr>
          <w:ilvl w:val="0"/>
          <w:numId w:val="1001"/>
        </w:numPr>
        <w:pStyle w:val="Compact"/>
      </w:pPr>
      <w:r>
        <w:t xml:space="preserve">To co-create evidence-based recommendations with local judiciary stakeholders for optimizing digital integration that preserves judicial independence and accessibility.</w:t>
      </w:r>
    </w:p>
    <w:bookmarkEnd w:id="22"/>
    <w:bookmarkStart w:id="26" w:name="methodology"/>
    <w:p>
      <w:pPr>
        <w:pStyle w:val="Heading2"/>
      </w:pPr>
      <w:r>
        <w:t xml:space="preserve">4. Methodology</w:t>
      </w:r>
    </w:p>
    <w:p>
      <w:pPr>
        <w:pStyle w:val="FirstParagraph"/>
      </w:pPr>
      <w:r>
        <w:t xml:space="preserve">This mixed-methods study employs a three-phase design tailored to the United Kingdom Manchester context:</w:t>
      </w:r>
    </w:p>
    <w:bookmarkStart w:id="23" w:name="phase-1-quantitative-analysis-months-1-4"/>
    <w:p>
      <w:pPr>
        <w:pStyle w:val="Heading3"/>
      </w:pPr>
      <w:r>
        <w:t xml:space="preserve">Phase 1: Quantitative Analysis (Months 1-4)</w:t>
      </w:r>
    </w:p>
    <w:p>
      <w:pPr>
        <w:pStyle w:val="FirstParagraph"/>
      </w:pPr>
      <w:r>
        <w:t xml:space="preserve">Collaborating with HMCTS Manchester, we will anonymize and analyze court data spanning 2020-2024, including:</w:t>
      </w:r>
    </w:p>
    <w:p>
      <w:pPr>
        <w:numPr>
          <w:ilvl w:val="0"/>
          <w:numId w:val="1002"/>
        </w:numPr>
        <w:pStyle w:val="Compact"/>
      </w:pPr>
      <w:r>
        <w:t xml:space="preserve">Court processing times pre/post digital implementation</w:t>
      </w:r>
    </w:p>
    <w:p>
      <w:pPr>
        <w:numPr>
          <w:ilvl w:val="0"/>
          <w:numId w:val="1002"/>
        </w:numPr>
        <w:pStyle w:val="Compact"/>
      </w:pPr>
      <w:r>
        <w:t xml:space="preserve">Judge-specific case completion rates by crime category (e.g., domestic violence, drug offenses)</w:t>
      </w:r>
    </w:p>
    <w:p>
      <w:pPr>
        <w:numPr>
          <w:ilvl w:val="0"/>
          <w:numId w:val="1002"/>
        </w:numPr>
        <w:pStyle w:val="Compact"/>
      </w:pPr>
      <w:r>
        <w:t xml:space="preserve">Defendant demographic correlations with digital accessibility issues</w:t>
      </w:r>
    </w:p>
    <w:bookmarkEnd w:id="23"/>
    <w:bookmarkStart w:id="24" w:name="Xd4145fb8da09c9f0f141d34c535b3ccf1d897a4"/>
    <w:p>
      <w:pPr>
        <w:pStyle w:val="Heading3"/>
      </w:pPr>
      <w:r>
        <w:t xml:space="preserve">Phase 2: Qualitative Engagement (Months 5-8)</w:t>
      </w:r>
    </w:p>
    <w:p>
      <w:pPr>
        <w:pStyle w:val="FirstParagraph"/>
      </w:pPr>
      <w:r>
        <w:t xml:space="preserve">Semi-structured interviews will be conducted with 25+ Manchester-based judges across district and magistrates' courts, complemented by focus groups with legal aid solicitors (n=15) and community advocates. The research design prioritizes the</w:t>
      </w:r>
      <w:r>
        <w:t xml:space="preserve"> </w:t>
      </w:r>
      <w:r>
        <w:rPr>
          <w:iCs/>
          <w:i/>
        </w:rPr>
        <w:t xml:space="preserve">judge</w:t>
      </w:r>
      <w:r>
        <w:t xml:space="preserve">'s lived experience, exploring questions such as: "How have digital tools altered your capacity to interpret nuanced evidence in complex cases?" and "What technological adjustments would most improve fairness for vulnerable defendants?" Ethical approval will be secured through the University of Manchester's Research Ethics Committee.</w:t>
      </w:r>
    </w:p>
    <w:bookmarkEnd w:id="24"/>
    <w:bookmarkStart w:id="25" w:name="X955635e7f098036e34f81229ebd97e0e44f1336"/>
    <w:p>
      <w:pPr>
        <w:pStyle w:val="Heading3"/>
      </w:pPr>
      <w:r>
        <w:t xml:space="preserve">Phase 3: Participatory Action Framework (Months 9-12)</w:t>
      </w:r>
    </w:p>
    <w:p>
      <w:pPr>
        <w:pStyle w:val="FirstParagraph"/>
      </w:pPr>
      <w:r>
        <w:t xml:space="preserve">A co-design workshop with Manchester City Council, Greater Manchester Police Legal Team, and the judiciary will translate findings into a localized Digital Justice Toolkit. This phase ensures recommendations directly address Manchester's unique challenges—such as its high population density and post-pandemic backlog management—rather than applying generic national solutions.</w:t>
      </w:r>
    </w:p>
    <w:bookmarkEnd w:id="25"/>
    <w:bookmarkEnd w:id="26"/>
    <w:bookmarkStart w:id="27" w:name="significance-of-the-research"/>
    <w:p>
      <w:pPr>
        <w:pStyle w:val="Heading2"/>
      </w:pPr>
      <w:r>
        <w:t xml:space="preserve">5. Significance of the Research</w:t>
      </w:r>
    </w:p>
    <w:p>
      <w:pPr>
        <w:pStyle w:val="FirstParagraph"/>
      </w:pPr>
      <w:r>
        <w:t xml:space="preserve">This research holds urgent relevance for the United Kingdom's justice system. In Manchester, where 60% of courts operate below optimal capacity due to digital fragmentation (HMCTS, 2023), findings will directly inform local resource allocation. The study challenges the assumption that "digital = efficient" by centering judicial agency—positioning the</w:t>
      </w:r>
      <w:r>
        <w:t xml:space="preserve"> </w:t>
      </w:r>
      <w:r>
        <w:rPr>
          <w:iCs/>
          <w:i/>
        </w:rPr>
        <w:t xml:space="preserve">judge</w:t>
      </w:r>
      <w:r>
        <w:t xml:space="preserve"> </w:t>
      </w:r>
      <w:r>
        <w:t xml:space="preserve">not as a passive user but as an essential evaluator of technological efficacy. Crucially, it addresses systemic inequities: Manchester's data shows digital exclusion disproportionately affects low-income defendants, potentially violating Article 6 of the European Convention on Human Rights. By grounding recommendations in Manchester's reality (e.g., adapting platforms for multilingual support in a city where 20% speak a first language other than English), this work advances the UK's commitment to "justice for all" beyond mere policy rhetoric.</w:t>
      </w:r>
    </w:p>
    <w:bookmarkEnd w:id="27"/>
    <w:bookmarkStart w:id="28" w:name="expected-outcomes"/>
    <w:p>
      <w:pPr>
        <w:pStyle w:val="Heading2"/>
      </w:pPr>
      <w:r>
        <w:t xml:space="preserve">6. Expected Outcomes</w:t>
      </w:r>
    </w:p>
    <w:p>
      <w:pPr>
        <w:pStyle w:val="FirstParagraph"/>
      </w:pPr>
      <w:r>
        <w:t xml:space="preserve">We anticipate four key deliverables by project completion:</w:t>
      </w:r>
    </w:p>
    <w:p>
      <w:pPr>
        <w:numPr>
          <w:ilvl w:val="0"/>
          <w:numId w:val="1003"/>
        </w:numPr>
        <w:pStyle w:val="Compact"/>
      </w:pPr>
      <w:r>
        <w:t xml:space="preserve">A public dataset mapping digital tool efficacy against judicial outcomes across Manchester courts.</w:t>
      </w:r>
    </w:p>
    <w:p>
      <w:pPr>
        <w:numPr>
          <w:ilvl w:val="0"/>
          <w:numId w:val="1003"/>
        </w:numPr>
        <w:pStyle w:val="Compact"/>
      </w:pPr>
      <w:r>
        <w:t xml:space="preserve">A validated framework for "Judicial Digital Readiness" assessing court-specific technology needs.</w:t>
      </w:r>
    </w:p>
    <w:p>
      <w:pPr>
        <w:numPr>
          <w:ilvl w:val="0"/>
          <w:numId w:val="1003"/>
        </w:numPr>
        <w:pStyle w:val="Compact"/>
      </w:pPr>
      <w:r>
        <w:t xml:space="preserve">Policy briefs for HMCTS, Ministry of Justice, and Manchester local government detailing localized implementation pathways.</w:t>
      </w:r>
    </w:p>
    <w:p>
      <w:pPr>
        <w:numPr>
          <w:ilvl w:val="0"/>
          <w:numId w:val="1003"/>
        </w:numPr>
        <w:pStyle w:val="Compact"/>
      </w:pPr>
      <w:r>
        <w:t xml:space="preserve">A peer-reviewed publication in the</w:t>
      </w:r>
      <w:r>
        <w:t xml:space="preserve"> </w:t>
      </w:r>
      <w:r>
        <w:rPr>
          <w:iCs/>
          <w:i/>
        </w:rPr>
        <w:t xml:space="preserve">Journal of Law and Society</w:t>
      </w:r>
      <w:r>
        <w:t xml:space="preserve">, contextualizing findings within UK judicial transformation trends.</w:t>
      </w:r>
    </w:p>
    <w:bookmarkEnd w:id="28"/>
    <w:bookmarkStart w:id="29" w:name="contextual-relevance-why-manchester"/>
    <w:p>
      <w:pPr>
        <w:pStyle w:val="Heading2"/>
      </w:pPr>
      <w:r>
        <w:t xml:space="preserve">7. Contextual Relevance: Why Manchester?</w:t>
      </w:r>
    </w:p>
    <w:p>
      <w:pPr>
        <w:pStyle w:val="FirstParagraph"/>
      </w:pPr>
      <w:r>
        <w:t xml:space="preserve">The United Kingdom Manchester judiciary is uniquely positioned for this research. As the nation's second most populous city outside London, Manchester's courts handle complex cases involving asylum seekers, youth justice, and economic crime at scale. Its 15+ court locations (including the newly digitized Manchester Civil Justice Centre) offer a microcosm of national challenges—yet remain under-studied compared to London institutions. This proposal leverages Manchester Metropolitan University’s established partnership with the local judiciary, ensuring practical engagement over theoretical speculation. The city's status as a UK digital innovation hub (e.g., CityVerve smart city project) further provides infrastructure for testing solutions.</w:t>
      </w:r>
    </w:p>
    <w:bookmarkEnd w:id="29"/>
    <w:bookmarkStart w:id="30" w:name="conclusion"/>
    <w:p>
      <w:pPr>
        <w:pStyle w:val="Heading2"/>
      </w:pPr>
      <w:r>
        <w:t xml:space="preserve">8. Conclusion</w:t>
      </w:r>
    </w:p>
    <w:p>
      <w:pPr>
        <w:pStyle w:val="FirstParagraph"/>
      </w:pPr>
      <w:r>
        <w:t xml:space="preserve">This research proposal responds to an urgent need: to ensure that technological advancement in the United Kingdom judiciary does not erode, but enhances, the core mission of justice. By centering the role of the</w:t>
      </w:r>
      <w:r>
        <w:t xml:space="preserve"> </w:t>
      </w:r>
      <w:r>
        <w:rPr>
          <w:iCs/>
          <w:i/>
        </w:rPr>
        <w:t xml:space="preserve">judge</w:t>
      </w:r>
      <w:r>
        <w:t xml:space="preserve"> </w:t>
      </w:r>
      <w:r>
        <w:t xml:space="preserve">within Manchester's vibrant legal ecosystem—a city where diversity meets systemic complexity—we will generate actionable insights that transcend local boundaries. The resulting framework will empower judicial leadership to navigate digital transformation with confidence, safeguarding impartiality while making justice more accessible for Manchester’s 5.5 million residents and setting a precedent for the United Kingdom's broader court modernization agenda. We respectfully request funding to advance this vital inquiry into the future of justice in Manchester—and by extension, across our nation.</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Judicial Practice - A Manchester Case Study</dc:title>
  <dc:creator/>
  <dc:language>en</dc:language>
  <cp:keywords/>
  <dcterms:created xsi:type="dcterms:W3CDTF">2026-07-23T12:58:47Z</dcterms:created>
  <dcterms:modified xsi:type="dcterms:W3CDTF">2026-07-23T12:58:47Z</dcterms:modified>
</cp:coreProperties>
</file>

<file path=docProps/custom.xml><?xml version="1.0" encoding="utf-8"?>
<Properties xmlns="http://schemas.openxmlformats.org/officeDocument/2006/custom-properties" xmlns:vt="http://schemas.openxmlformats.org/officeDocument/2006/docPropsVTypes"/>
</file>