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Independence</w:t>
      </w:r>
      <w:r>
        <w:t xml:space="preserve"> </w:t>
      </w:r>
      <w:r>
        <w:t xml:space="preserve">and</w:t>
      </w:r>
      <w:r>
        <w:t xml:space="preserve"> </w:t>
      </w:r>
      <w:r>
        <w:t xml:space="preserve">Modernization</w:t>
      </w:r>
      <w:r>
        <w:t xml:space="preserve"> </w:t>
      </w:r>
      <w:r>
        <w:t xml:space="preserve">in</w:t>
      </w:r>
      <w:r>
        <w:t xml:space="preserve"> </w:t>
      </w:r>
      <w:r>
        <w:t xml:space="preserve">Uzbekistan</w:t>
      </w:r>
      <w:r>
        <w:t xml:space="preserve"> </w:t>
      </w:r>
      <w:r>
        <w:t xml:space="preserve">Tashkent</w:t>
      </w:r>
    </w:p>
    <w:bookmarkStart w:id="30" w:name="X374bb13f5ac683a4cf9074186a00a77dc0474eb"/>
    <w:p>
      <w:pPr>
        <w:pStyle w:val="Heading1"/>
      </w:pPr>
      <w:r>
        <w:t xml:space="preserve">Research Proposal: Judicial Independence and Modernization in Uzbekistan Tashkent</w:t>
      </w:r>
    </w:p>
    <w:bookmarkStart w:id="20" w:name="i.-introduction"/>
    <w:p>
      <w:pPr>
        <w:pStyle w:val="Heading2"/>
      </w:pPr>
      <w:r>
        <w:t xml:space="preserve">I. Introduction</w:t>
      </w:r>
    </w:p>
    <w:p>
      <w:pPr>
        <w:pStyle w:val="FirstParagraph"/>
      </w:pPr>
      <w:r>
        <w:t xml:space="preserve">This Research Proposal outlines a comprehensive study examining the critical role of the</w:t>
      </w:r>
      <w:r>
        <w:t xml:space="preserve"> </w:t>
      </w:r>
      <w:r>
        <w:rPr>
          <w:bCs/>
          <w:b/>
        </w:rPr>
        <w:t xml:space="preserve">Judge</w:t>
      </w:r>
      <w:r>
        <w:t xml:space="preserve"> </w:t>
      </w:r>
      <w:r>
        <w:t xml:space="preserve">within Uzbekistan's evolving judicial system, with specific focus on Tashkent as the nation's legal and administrative epicenter. Following Uzbekistan's sweeping judicial reforms initiated in 2016 under President Shavkat Mirziyoyev, this research addresses a pivotal gap: the practical implementation of judicial independence at the grassroots level in Tashkent courts. As Uzbekistan transitions from a Soviet-era legal framework toward a modern, transparent judiciary aligned with international standards, understanding the operational realities faced by judges in Tashkent is paramount for sustainable reform. This study directly contributes to Uzbekistan's national strategy for justice sector modernization and positions Tashkent as the critical testing ground for systemic change.</w:t>
      </w:r>
    </w:p>
    <w:bookmarkEnd w:id="20"/>
    <w:bookmarkStart w:id="21" w:name="ii.-background-and-context"/>
    <w:p>
      <w:pPr>
        <w:pStyle w:val="Heading2"/>
      </w:pPr>
      <w:r>
        <w:t xml:space="preserve">II. Background and Context</w:t>
      </w:r>
    </w:p>
    <w:p>
      <w:pPr>
        <w:pStyle w:val="FirstParagraph"/>
      </w:pPr>
      <w:r>
        <w:t xml:space="preserve">Uzbekistan has made significant strides in judicial reform since 2016, including the creation of a High Council of Justice, establishment of specialized courts (commercial, family), and enhanced judge training programs. Tashkent, as the capital city housing over 30% of Uzbekistan's judges and all supreme court institutions, serves as the nerve center for these transformations. However, persistent challenges remain: judicial appointments still involve political oversight; case backlogs exceed 300,000 in Tashkent courts; and public trust in</w:t>
      </w:r>
      <w:r>
        <w:t xml:space="preserve"> </w:t>
      </w:r>
      <w:r>
        <w:rPr>
          <w:bCs/>
          <w:b/>
        </w:rPr>
        <w:t xml:space="preserve">Judge</w:t>
      </w:r>
      <w:r>
        <w:t xml:space="preserve"> </w:t>
      </w:r>
      <w:r>
        <w:t xml:space="preserve">impartiality remains low according to 2023 World Justice Project data. Crucially, while national reforms are well-documented, there is a critical absence of field research on how these policies manifest daily in Tashkent's courtrooms—a gap this research directly addresses.</w:t>
      </w:r>
    </w:p>
    <w:bookmarkEnd w:id="21"/>
    <w:bookmarkStart w:id="22" w:name="iii.-research-problem-statement"/>
    <w:p>
      <w:pPr>
        <w:pStyle w:val="Heading2"/>
      </w:pPr>
      <w:r>
        <w:t xml:space="preserve">III. Research Problem Statement</w:t>
      </w:r>
    </w:p>
    <w:p>
      <w:pPr>
        <w:pStyle w:val="FirstParagraph"/>
      </w:pPr>
      <w:r>
        <w:t xml:space="preserve">The core problem identified is the disconnect between Uzbekistan's ambitious judicial reform legislation and the on-the-ground experiences of judges in Tashkent. Despite laws guaranteeing judicial independence, anecdotal evidence from legal NGOs (e.g., Legal Initiatives Group) suggests that judges face pressure to prioritize administrative targets over legal merit, particularly in politically sensitive cases. This research will investigate: (1) How do Tashkent</w:t>
      </w:r>
      <w:r>
        <w:t xml:space="preserve"> </w:t>
      </w:r>
      <w:r>
        <w:rPr>
          <w:bCs/>
          <w:b/>
        </w:rPr>
        <w:t xml:space="preserve">Judge</w:t>
      </w:r>
      <w:r>
        <w:t xml:space="preserve">s navigate political influence while adhering to new ethical codes? (2) What systemic barriers hinder effective implementation of judicial reforms at the district court level? (3) How does public perception of justice in Tashkent correlate with judge conduct and case outcomes?</w:t>
      </w:r>
    </w:p>
    <w:bookmarkEnd w:id="22"/>
    <w:bookmarkStart w:id="23" w:name="iv.-research-objectives"/>
    <w:p>
      <w:pPr>
        <w:pStyle w:val="Heading2"/>
      </w:pPr>
      <w:r>
        <w:t xml:space="preserve">IV. Research Objectives</w:t>
      </w:r>
    </w:p>
    <w:p>
      <w:pPr>
        <w:numPr>
          <w:ilvl w:val="0"/>
          <w:numId w:val="1001"/>
        </w:numPr>
        <w:pStyle w:val="Compact"/>
      </w:pPr>
      <w:r>
        <w:t xml:space="preserve">To map the current decision-making autonomy of Tashkent judges across civil, criminal, and administrative cases.</w:t>
      </w:r>
    </w:p>
    <w:p>
      <w:pPr>
        <w:numPr>
          <w:ilvl w:val="0"/>
          <w:numId w:val="1001"/>
        </w:numPr>
        <w:pStyle w:val="Compact"/>
      </w:pPr>
      <w:r>
        <w:t xml:space="preserve">To assess institutional support systems (training, IT infrastructure, resource allocation) available to judges in Tashkent courts.</w:t>
      </w:r>
    </w:p>
    <w:p>
      <w:pPr>
        <w:numPr>
          <w:ilvl w:val="0"/>
          <w:numId w:val="1001"/>
        </w:numPr>
        <w:pStyle w:val="Compact"/>
      </w:pPr>
      <w:r>
        <w:t xml:space="preserve">To evaluate public trust metrics through surveys of citizens interacting with Tashkent courts.</w:t>
      </w:r>
    </w:p>
    <w:p>
      <w:pPr>
        <w:numPr>
          <w:ilvl w:val="0"/>
          <w:numId w:val="1001"/>
        </w:numPr>
        <w:pStyle w:val="Compact"/>
      </w:pPr>
      <w:r>
        <w:t xml:space="preserve">To propose evidence-based recommendations for strengthening judicial independence tailored to Uzbekistan's context.</w:t>
      </w:r>
    </w:p>
    <w:bookmarkEnd w:id="23"/>
    <w:bookmarkStart w:id="24" w:name="v.-literature-review"/>
    <w:p>
      <w:pPr>
        <w:pStyle w:val="Heading2"/>
      </w:pPr>
      <w:r>
        <w:t xml:space="preserve">V. Literature Review</w:t>
      </w:r>
    </w:p>
    <w:p>
      <w:pPr>
        <w:pStyle w:val="FirstParagraph"/>
      </w:pPr>
      <w:r>
        <w:t xml:space="preserve">Existing scholarship on Central Asian justice (e.g., B. A. Rakhimov, 2021) focuses on legislative frameworks but overlooks empirical fieldwork in Uzbekistan's capital. International comparative studies (World Bank, 2020) highlight Tashkent's unique position as a reform laboratory due to its concentration of judicial institutions, yet fail to analyze judge-specific challenges. Recent Uzbek academic work (Tashkent Law University, 2023) examines training programs but ignores on-the-job pressures. This research bridges these gaps by centering the</w:t>
      </w:r>
      <w:r>
        <w:t xml:space="preserve"> </w:t>
      </w:r>
      <w:r>
        <w:rPr>
          <w:bCs/>
          <w:b/>
        </w:rPr>
        <w:t xml:space="preserve">Judge</w:t>
      </w:r>
      <w:r>
        <w:t xml:space="preserve">'s lived experience in Tashkent—a context previously understudied despite its national significance.</w:t>
      </w:r>
    </w:p>
    <w:bookmarkEnd w:id="24"/>
    <w:bookmarkStart w:id="25" w:name="vi.-methodology"/>
    <w:p>
      <w:pPr>
        <w:pStyle w:val="Heading2"/>
      </w:pPr>
      <w:r>
        <w:t xml:space="preserve">VI. Methodology</w:t>
      </w:r>
    </w:p>
    <w:p>
      <w:pPr>
        <w:pStyle w:val="FirstParagraph"/>
      </w:pPr>
      <w:r>
        <w:t xml:space="preserve">This mixed-methods study will deploy three sequential phases across Tashkent's 12 district courts and 3 specialized chambers:</w:t>
      </w:r>
    </w:p>
    <w:p>
      <w:pPr>
        <w:numPr>
          <w:ilvl w:val="0"/>
          <w:numId w:val="1002"/>
        </w:numPr>
        <w:pStyle w:val="Compact"/>
      </w:pPr>
      <w:r>
        <w:rPr>
          <w:bCs/>
          <w:b/>
        </w:rPr>
        <w:t xml:space="preserve">Quantitative Survey:</w:t>
      </w:r>
      <w:r>
        <w:t xml:space="preserve"> </w:t>
      </w:r>
      <w:r>
        <w:t xml:space="preserve">Structured questionnaires for 150 sitting judges (stratified by experience level) measuring decision autonomy, resource access, and perceived pressures.</w:t>
      </w:r>
    </w:p>
    <w:p>
      <w:pPr>
        <w:numPr>
          <w:ilvl w:val="0"/>
          <w:numId w:val="1002"/>
        </w:numPr>
        <w:pStyle w:val="Compact"/>
      </w:pPr>
      <w:r>
        <w:rPr>
          <w:bCs/>
          <w:b/>
        </w:rPr>
        <w:t xml:space="preserve">Qualitative Case Studies:</w:t>
      </w:r>
      <w:r>
        <w:t xml:space="preserve"> </w:t>
      </w:r>
      <w:r>
        <w:t xml:space="preserve">In-depth interviews with 30 judges (including 5 senior justices) and 20 court clerks to document specific reform implementation challenges in Tashkent cases.</w:t>
      </w:r>
    </w:p>
    <w:p>
      <w:pPr>
        <w:numPr>
          <w:ilvl w:val="0"/>
          <w:numId w:val="1002"/>
        </w:numPr>
        <w:pStyle w:val="Compact"/>
      </w:pPr>
      <w:r>
        <w:rPr>
          <w:bCs/>
          <w:b/>
        </w:rPr>
        <w:t xml:space="preserve">Public Perception Analysis:</w:t>
      </w:r>
      <w:r>
        <w:t xml:space="preserve"> </w:t>
      </w:r>
      <w:r>
        <w:t xml:space="preserve">Randomized citizen surveys at Tashkent courts (n=800) assessing trust in judge impartiality and satisfaction with case resolution.</w:t>
      </w:r>
    </w:p>
    <w:p>
      <w:pPr>
        <w:pStyle w:val="FirstParagraph"/>
      </w:pPr>
      <w:r>
        <w:t xml:space="preserve">Data collection will occur between February–October 2025. Ethical approval is secured from Tashkent State University's IRB. All interviews will be audio-recorded with consent, transcribed verbatim, and analyzed using NVivo for thematic coding focusing on "judicial independence" and "operational barriers" as key constructs.</w:t>
      </w:r>
    </w:p>
    <w:bookmarkEnd w:id="25"/>
    <w:bookmarkStart w:id="26" w:name="vii.-expected-outcomes-and-significance"/>
    <w:p>
      <w:pPr>
        <w:pStyle w:val="Heading2"/>
      </w:pPr>
      <w:r>
        <w:t xml:space="preserve">VII. Expected Outcomes and Significance</w:t>
      </w:r>
    </w:p>
    <w:p>
      <w:pPr>
        <w:pStyle w:val="FirstParagraph"/>
      </w:pPr>
      <w:r>
        <w:t xml:space="preserve">This research will deliver actionable insights to Uzbekistan's Supreme Court, Ministry of Justice, and international partners (e.g., USAID, UNODC). Key expected outputs include: (1) A comprehensive Tashkent-specific report on judge autonomy levels; (2) A model framework for "Judicial Independence Impact Assessments" applicable nationwide; and (3) Training modules addressing identified gaps in Tashkent courts. For Uzbekistan, this directly supports Goal 8 of the National Strategy for Judicial Reform (2021–2025): "Establishing a modern, transparent, and independent judiciary." The findings will also inform Tashkent's role as the hub for judicial innovation in Central Asia, enhancing regional credibility. Crucially, by grounding reforms in Tashkent's reality—where 47% of Uzbekistan’s judges practice—the research ensures policies avoid the "paper reform" trap documented in earlier Soviet-era transitions.</w:t>
      </w:r>
    </w:p>
    <w:bookmarkEnd w:id="26"/>
    <w:bookmarkStart w:id="27" w:name="viii.-timeline"/>
    <w:p>
      <w:pPr>
        <w:pStyle w:val="Heading2"/>
      </w:pPr>
      <w:r>
        <w:t xml:space="preserve">VIII.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Instrument Design</w:t>
      </w:r>
    </w:p>
    <w:p>
      <w:pPr>
        <w:pStyle w:val="BodyText"/>
      </w:pPr>
      <w:r>
        <w:t xml:space="preserve">Jan–Feb 2025</w:t>
      </w:r>
    </w:p>
    <w:p>
      <w:pPr>
        <w:pStyle w:val="BodyText"/>
      </w:pPr>
      <w:r>
        <w:t xml:space="preserve">Finalized survey/interview protocols approved by Uzbekistan Ministry of Justice</w:t>
      </w:r>
    </w:p>
    <w:p>
      <w:pPr>
        <w:pStyle w:val="BodyText"/>
      </w:pPr>
      <w:r>
        <w:t xml:space="preserve">Data Collection (Tashkent Fieldwork)</w:t>
      </w:r>
    </w:p>
    <w:p>
      <w:pPr>
        <w:pStyle w:val="BodyText"/>
      </w:pPr>
      <w:r>
        <w:t xml:space="preserve">Mar–Jul 2025</w:t>
      </w:r>
    </w:p>
    <w:p>
      <w:pPr>
        <w:pStyle w:val="BodyText"/>
      </w:pPr>
      <w:r>
        <w:t xml:space="preserve">Quantitative datasets; interview transcripts; citizen survey results</w:t>
      </w:r>
    </w:p>
    <w:p>
      <w:pPr>
        <w:pStyle w:val="BodyText"/>
      </w:pPr>
      <w:r>
        <w:t xml:space="preserve">Data Analysis &amp; Draft Report</w:t>
      </w:r>
    </w:p>
    <w:p>
      <w:pPr>
        <w:pStyle w:val="BodyText"/>
      </w:pPr>
      <w:r>
        <w:t xml:space="preserve">Aug–Sep 2025</w:t>
      </w:r>
    </w:p>
    <w:p>
      <w:pPr>
        <w:pStyle w:val="BodyText"/>
      </w:pPr>
      <w:r>
        <w:t xml:space="preserve">Interim report on judge autonomy indicators for Tashkent Supreme Court</w:t>
      </w:r>
    </w:p>
    <w:p>
      <w:pPr>
        <w:pStyle w:val="BodyText"/>
      </w:pPr>
      <w:r>
        <w:t xml:space="preserve">Finalization &amp; Policy Dissemination</w:t>
      </w:r>
    </w:p>
    <w:p>
      <w:pPr>
        <w:pStyle w:val="BodyText"/>
      </w:pPr>
      <w:r>
        <w:t xml:space="preserve">Oct 2025</w:t>
      </w:r>
    </w:p>
    <w:bookmarkEnd w:id="27"/>
    <w:bookmarkStart w:id="28" w:name="ix.-conclusion"/>
    <w:p>
      <w:pPr>
        <w:pStyle w:val="Heading2"/>
      </w:pPr>
      <w:r>
        <w:t xml:space="preserve">IX. Conclusion</w:t>
      </w:r>
    </w:p>
    <w:p>
      <w:pPr>
        <w:pStyle w:val="FirstParagraph"/>
      </w:pPr>
      <w:r>
        <w:t xml:space="preserve">This Research Proposal addresses an urgent national priority: ensuring that Uzbekistan's judicial reforms translate into tangible, trustworthy justice for citizens in Tashkent—the heart of the nation's legal system. By centering the experiences of the</w:t>
      </w:r>
      <w:r>
        <w:t xml:space="preserve"> </w:t>
      </w:r>
      <w:r>
        <w:rPr>
          <w:bCs/>
          <w:b/>
        </w:rPr>
        <w:t xml:space="preserve">Judge</w:t>
      </w:r>
      <w:r>
        <w:t xml:space="preserve"> </w:t>
      </w:r>
      <w:r>
        <w:t xml:space="preserve">within Tashkent courts, this study moves beyond theoretical discourse to illuminate practical pathways for strengthening judicial independence. The research will not only inform Uzbekistan’s domestic policy but also establish a replicable methodology for justice sector evaluation across developing economies. As Uzbekistan positions itself as a reform leader in Central Asia, understanding the real-world functioning of its</w:t>
      </w:r>
      <w:r>
        <w:t xml:space="preserve"> </w:t>
      </w:r>
      <w:r>
        <w:rPr>
          <w:bCs/>
          <w:b/>
        </w:rPr>
        <w:t xml:space="preserve">Judge</w:t>
      </w:r>
      <w:r>
        <w:t xml:space="preserve">s in Tashkent is indispensable for building a justice system that truly serves all citizens. This project represents a critical investment in Uzbekistan's future, where the integrity of every judge in Tashkent directly shapes the nation’s democratic trajectory.</w:t>
      </w:r>
    </w:p>
    <w:bookmarkEnd w:id="28"/>
    <w:bookmarkStart w:id="29" w:name="x.-references"/>
    <w:p>
      <w:pPr>
        <w:pStyle w:val="Heading2"/>
      </w:pPr>
      <w:r>
        <w:t xml:space="preserve">X. References</w:t>
      </w:r>
    </w:p>
    <w:p>
      <w:pPr>
        <w:numPr>
          <w:ilvl w:val="0"/>
          <w:numId w:val="1003"/>
        </w:numPr>
        <w:pStyle w:val="Compact"/>
      </w:pPr>
      <w:r>
        <w:t xml:space="preserve">Uzbekistan Ministry of Justice (2021). National Strategy for Judicial Reform 2021–2025.</w:t>
      </w:r>
    </w:p>
    <w:p>
      <w:pPr>
        <w:numPr>
          <w:ilvl w:val="0"/>
          <w:numId w:val="1003"/>
        </w:numPr>
        <w:pStyle w:val="Compact"/>
      </w:pPr>
      <w:r>
        <w:t xml:space="preserve">World Justice Project (WJP). Rule of Law Index 2023: Uzbekistan Report.</w:t>
      </w:r>
    </w:p>
    <w:p>
      <w:pPr>
        <w:numPr>
          <w:ilvl w:val="0"/>
          <w:numId w:val="1003"/>
        </w:numPr>
        <w:pStyle w:val="Compact"/>
      </w:pPr>
      <w:r>
        <w:t xml:space="preserve">Rakhimov, B. A. (2021). "Judicial Reforms in Central Asia: Comparative Perspectives." *Central Asian Journal of Legal Studies*, 8(3), 45–67.</w:t>
      </w:r>
    </w:p>
    <w:p>
      <w:pPr>
        <w:numPr>
          <w:ilvl w:val="0"/>
          <w:numId w:val="1003"/>
        </w:numPr>
        <w:pStyle w:val="Compact"/>
      </w:pPr>
      <w:r>
        <w:t xml:space="preserve">Tashkent State University Law Faculty (2023). *Assessment of Judge Training Programs in Uzbekistan*.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Independence and Modernization in Uzbekistan Tashkent</dc:title>
  <dc:creator/>
  <dc:language>en</dc:language>
  <cp:keywords/>
  <dcterms:created xsi:type="dcterms:W3CDTF">2026-07-23T09:20:32Z</dcterms:created>
  <dcterms:modified xsi:type="dcterms:W3CDTF">2026-07-23T09:20:32Z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