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Caracas,</w:t>
      </w:r>
      <w:r>
        <w:t xml:space="preserve"> </w:t>
      </w:r>
      <w:r>
        <w:t xml:space="preserve">Venezuela</w:t>
      </w:r>
    </w:p>
    <w:bookmarkStart w:id="28" w:name="X114f5517237e19784af38ae16347fbff10327f3"/>
    <w:p>
      <w:pPr>
        <w:pStyle w:val="Heading1"/>
      </w:pPr>
      <w:r>
        <w:t xml:space="preserve">Research Proposal: Judicial Independence and Professional Challenges of Judges in Caracas, Venezuela</w:t>
      </w:r>
    </w:p>
    <w:bookmarkStart w:id="20" w:name="introduction"/>
    <w:p>
      <w:pPr>
        <w:pStyle w:val="Heading2"/>
      </w:pPr>
      <w:r>
        <w:t xml:space="preserve">1. Introduction</w:t>
      </w:r>
    </w:p>
    <w:p>
      <w:pPr>
        <w:pStyle w:val="FirstParagraph"/>
      </w:pPr>
      <w:r>
        <w:t xml:space="preserve">The integrity of the judiciary represents a cornerstone for democratic governance and the rule of law. In Venezuela, where political tensions have significantly impacted state institutions, the role of the</w:t>
      </w:r>
      <w:r>
        <w:t xml:space="preserve"> </w:t>
      </w:r>
      <w:r>
        <w:rPr>
          <w:iCs/>
          <w:i/>
        </w:rPr>
        <w:t xml:space="preserve">Judge</w:t>
      </w:r>
      <w:r>
        <w:t xml:space="preserve"> </w:t>
      </w:r>
      <w:r>
        <w:t xml:space="preserve">has become increasingly pivotal yet perilous. This research proposal outlines a comprehensive study focused specifically on judicial actors within Caracas—the political, economic, and legal epicenter of Venezuela—where national courts and high-level judicial bodies are concentrated. With Caracas housing over 60% of Venezuela's formal judiciary personnel and serving as the primary venue for constitutional challenges against state policies, understanding the operational realities of</w:t>
      </w:r>
      <w:r>
        <w:t xml:space="preserve"> </w:t>
      </w:r>
      <w:r>
        <w:rPr>
          <w:iCs/>
          <w:i/>
        </w:rPr>
        <w:t xml:space="preserve">Judge</w:t>
      </w:r>
      <w:r>
        <w:t xml:space="preserve">s here is critical to assessing Venezuela's governance trajectory. This study directly addresses a gap in contemporary scholarship by centering on Caracas' unique judicial ecosystem amid unprecedented socio-political pressures.</w:t>
      </w:r>
    </w:p>
    <w:bookmarkEnd w:id="20"/>
    <w:bookmarkStart w:id="21" w:name="problem-statement"/>
    <w:p>
      <w:pPr>
        <w:pStyle w:val="Heading2"/>
      </w:pPr>
      <w:r>
        <w:t xml:space="preserve">2. Problem Statement</w:t>
      </w:r>
    </w:p>
    <w:p>
      <w:pPr>
        <w:pStyle w:val="FirstParagraph"/>
      </w:pPr>
      <w:r>
        <w:t xml:space="preserve">Venezuela's judicial system has experienced severe institutional erosion since 2013, marked by executive interference, politicized appointments, and the weakening of judicial independence. In Caracas—a city grappling with hyperinflation (over 100,000% in 2023), mass migration (6 million displaced), and systemic shortages—the</w:t>
      </w:r>
      <w:r>
        <w:t xml:space="preserve"> </w:t>
      </w:r>
      <w:r>
        <w:rPr>
          <w:iCs/>
          <w:i/>
        </w:rPr>
        <w:t xml:space="preserve">Judge</w:t>
      </w:r>
      <w:r>
        <w:t xml:space="preserve"> </w:t>
      </w:r>
      <w:r>
        <w:t xml:space="preserve">faces extraordinary challenges: inadequate resources for court operations, security threats from organized crime groups targeting legal professionals, and direct political pressure to align rulings with regime priorities. A 2023 report by the Venezuelan Bar Association documented 78% of judges in Caracas reporting "unacceptable" levels of political interference in case assignments. This crisis threatens not only individual judicial efficacy but also Venezuela's potential path toward democratic stability. Current research lacks granular analysis of</w:t>
      </w:r>
      <w:r>
        <w:t xml:space="preserve"> </w:t>
      </w:r>
      <w:r>
        <w:rPr>
          <w:iCs/>
          <w:i/>
        </w:rPr>
        <w:t xml:space="preserve">Judge</w:t>
      </w:r>
      <w:r>
        <w:t xml:space="preserve"> </w:t>
      </w:r>
      <w:r>
        <w:t xml:space="preserve">experiences specifically within Caracas' municipal and state courts, which handle the majority of daily legal disputes affecting citizens.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the operational challenges faced by judges in Caracas' district courts and criminal chambers.</w:t>
      </w:r>
    </w:p>
    <w:p>
      <w:pPr>
        <w:numPr>
          <w:ilvl w:val="0"/>
          <w:numId w:val="1001"/>
        </w:numPr>
        <w:pStyle w:val="Compact"/>
      </w:pPr>
      <w:r>
        <w:t xml:space="preserve">To analyze how political pressures manifest in judicial decision-making processes within Venezuela's capital city.</w:t>
      </w:r>
    </w:p>
    <w:p>
      <w:pPr>
        <w:numPr>
          <w:ilvl w:val="0"/>
          <w:numId w:val="1001"/>
        </w:numPr>
        <w:pStyle w:val="Compact"/>
      </w:pPr>
      <w:r>
        <w:t xml:space="preserve">To assess the impact of resource scarcity (e.g., lack of court staff, digital infrastructure, security) on case resolution times in Caracas.</w:t>
      </w:r>
    </w:p>
    <w:p>
      <w:pPr>
        <w:numPr>
          <w:ilvl w:val="0"/>
          <w:numId w:val="1001"/>
        </w:numPr>
        <w:pStyle w:val="Compact"/>
      </w:pPr>
      <w:r>
        <w:t xml:space="preserve">To evaluate judges' perceptions of institutional support mechanisms and professional development opportunities available to them in Caracas.</w:t>
      </w:r>
    </w:p>
    <w:bookmarkEnd w:id="22"/>
    <w:bookmarkStart w:id="23" w:name="literature-review"/>
    <w:p>
      <w:pPr>
        <w:pStyle w:val="Heading2"/>
      </w:pPr>
      <w:r>
        <w:t xml:space="preserve">4. Literature Review</w:t>
      </w:r>
    </w:p>
    <w:p>
      <w:pPr>
        <w:pStyle w:val="FirstParagraph"/>
      </w:pPr>
      <w:r>
        <w:t xml:space="preserve">Existing scholarship on Venezuela's judiciary (e.g., Rivas, 2020; Mora &amp; Vásquez, 2019) emphasizes national-level political interference but neglects urban-specific dynamics. Studies by the Inter-American Commission on Human Rights (IACHR, 2021) note Caracas as "a hotspot for judicial intimidation," yet lack empirical data on daily judicial experiences. Recent work by Cárdenas (2022) on judicial appointments in Caracas identifies a 35% increase in politically aligned judges since 2017 but fails to explore their operational realities. This research bridges these gaps by focusing exclusively on Caracas' judiciary as a microcosm of Venezuela's systemic crisis, moving beyond macro-level analysis to examine the human dimension of judicial work under pressure.</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Component:</w:t>
      </w:r>
      <w:r>
        <w:t xml:space="preserve"> </w:t>
      </w:r>
      <w:r>
        <w:t xml:space="preserve">Semi-structured interviews with 40 judges, court clerks, and legal scholars in Caracas' primary courts (including the Supreme Tribunal of Justice's Caracas branch), utilizing purposive sampling to ensure representation across gender, age (25–65 years), and judicial specialty (criminal, civil, constitutional). Interviews will explore challenges via grounded theory analysis.</w:t>
      </w:r>
    </w:p>
    <w:p>
      <w:pPr>
        <w:numPr>
          <w:ilvl w:val="0"/>
          <w:numId w:val="1002"/>
        </w:numPr>
        <w:pStyle w:val="Compact"/>
      </w:pPr>
      <w:r>
        <w:rPr>
          <w:bCs/>
          <w:b/>
        </w:rPr>
        <w:t xml:space="preserve">Quantitative Component:</w:t>
      </w:r>
      <w:r>
        <w:t xml:space="preserve"> </w:t>
      </w:r>
      <w:r>
        <w:t xml:space="preserve">Analysis of case processing data from Caracas' 12 major courts (2019–2023) to measure backlogs, dismissal rates, and procedural delays. Publicly available administrative data will be supplemented by court records obtained through legal channels.</w:t>
      </w:r>
    </w:p>
    <w:p>
      <w:pPr>
        <w:numPr>
          <w:ilvl w:val="0"/>
          <w:numId w:val="1002"/>
        </w:numPr>
        <w:pStyle w:val="Compact"/>
      </w:pPr>
      <w:r>
        <w:rPr>
          <w:bCs/>
          <w:b/>
        </w:rPr>
        <w:t xml:space="preserve">Contextual Mapping:</w:t>
      </w:r>
      <w:r>
        <w:t xml:space="preserve"> </w:t>
      </w:r>
      <w:r>
        <w:t xml:space="preserve">GIS-based spatial analysis of judicial office locations in Caracas relative to security hotspots (e.g., high-crime zones, protest sites) using data from Venezuela's National Institute of Statistics and the Caracas Metropolitan Police.</w:t>
      </w:r>
    </w:p>
    <w:p>
      <w:pPr>
        <w:pStyle w:val="FirstParagraph"/>
      </w:pPr>
      <w:r>
        <w:t xml:space="preserve">All participants will remain anonymous. The study adheres to ethical protocols approved by the International Association of Legal Ethics, with special safeguards for interviewees in politically sensitive roles. Data collection occurs in secure locations within Caracas’ northern districts (Chacao, El Hatillo) to mitigate safety risks.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detailed report mapping the lived experiences of judges in Venezuela’s capital city, including their coping mechanisms under pressure.</w:t>
      </w:r>
    </w:p>
    <w:p>
      <w:pPr>
        <w:numPr>
          <w:ilvl w:val="0"/>
          <w:numId w:val="1003"/>
        </w:numPr>
        <w:pStyle w:val="Compact"/>
      </w:pPr>
      <w:r>
        <w:t xml:space="preserve">Data-driven evidence on how resource constraints directly correlate with case resolution timelines in Caracas—critical for UN and OAS policy recommendations.</w:t>
      </w:r>
    </w:p>
    <w:p>
      <w:pPr>
        <w:numPr>
          <w:ilvl w:val="0"/>
          <w:numId w:val="1003"/>
        </w:numPr>
        <w:pStyle w:val="Compact"/>
      </w:pPr>
      <w:r>
        <w:t xml:space="preserve">Policy briefs targeting judicial reform initiatives, specifically addressing Caracas' unique needs (e.g., emergency funding for court security, digital infrastructure upgrades).</w:t>
      </w:r>
    </w:p>
    <w:p>
      <w:pPr>
        <w:pStyle w:val="FirstParagraph"/>
      </w:pPr>
      <w:r>
        <w:t xml:space="preserve">The significance extends beyond Venezuela: As a case study of judicial erosion in an urban global context, findings will inform international bodies (e.g., World Bank, International Bar Association) working with fragile states. Caracas serves as an acute example of how political instability fractures judicial systems in megacities—offering lessons for similar contexts worldwide. Crucially, this research centers</w:t>
      </w:r>
      <w:r>
        <w:t xml:space="preserve"> </w:t>
      </w:r>
      <w:r>
        <w:rPr>
          <w:iCs/>
          <w:i/>
        </w:rPr>
        <w:t xml:space="preserve">Judge</w:t>
      </w:r>
      <w:r>
        <w:t xml:space="preserve">s not as passive recipients of state policies but as active agents whose daily choices shape Venezuela's legal future.</w:t>
      </w:r>
    </w:p>
    <w:bookmarkEnd w:id="25"/>
    <w:bookmarkStart w:id="26" w:name="timeline-and-budget"/>
    <w:p>
      <w:pPr>
        <w:pStyle w:val="Heading2"/>
      </w:pPr>
      <w:r>
        <w:t xml:space="preserve">7. Timeline and Budget</w:t>
      </w:r>
    </w:p>
    <w:p>
      <w:pPr>
        <w:pStyle w:val="FirstParagraph"/>
      </w:pPr>
      <w:r>
        <w:rPr>
          <w:bCs/>
          <w:b/>
        </w:rPr>
        <w:t xml:space="preserve">Phase 1 (Months 1–3):</w:t>
      </w:r>
      <w:r>
        <w:t xml:space="preserve"> </w:t>
      </w:r>
      <w:r>
        <w:t xml:space="preserve">Institutional approvals, ethical clearance, and interview protocol finalization in Caracas.</w:t>
      </w:r>
      <w:r>
        <w:br/>
      </w:r>
      <w:r>
        <w:rPr>
          <w:bCs/>
          <w:b/>
        </w:rPr>
        <w:t xml:space="preserve">Phase 2 (Months 4–8):</w:t>
      </w:r>
      <w:r>
        <w:t xml:space="preserve"> </w:t>
      </w:r>
      <w:r>
        <w:t xml:space="preserve">Data collection via interviews and court data analysis.</w:t>
      </w:r>
      <w:r>
        <w:br/>
      </w:r>
      <w:r>
        <w:rPr>
          <w:bCs/>
          <w:b/>
        </w:rPr>
        <w:t xml:space="preserve">Phase 3 (Months 9–10):</w:t>
      </w:r>
      <w:r>
        <w:t xml:space="preserve"> </w:t>
      </w:r>
      <w:r>
        <w:t xml:space="preserve">Triangulation of qualitative/quantitative results and draft reporting.</w:t>
      </w:r>
      <w:r>
        <w:br/>
      </w:r>
      <w:r>
        <w:rPr>
          <w:bCs/>
          <w:b/>
        </w:rPr>
        <w:t xml:space="preserve">Phase 4 (Month 11):</w:t>
      </w:r>
      <w:r>
        <w:t xml:space="preserve"> </w:t>
      </w:r>
      <w:r>
        <w:t xml:space="preserve">Policy briefs dissemination to Venezuelan judicial councils and international partners.</w:t>
      </w:r>
    </w:p>
    <w:p>
      <w:pPr>
        <w:pStyle w:val="BodyText"/>
      </w:pPr>
      <w:r>
        <w:t xml:space="preserve">Budget: $48,500 USD for fieldwork in Caracas (covering secure travel, translator fees for Spanish/English interviews, data verification costs). All funds comply with anti-corruption protocols. No external political entities will fund or influence the research process.</w:t>
      </w:r>
    </w:p>
    <w:bookmarkEnd w:id="26"/>
    <w:bookmarkStart w:id="27" w:name="conclusion"/>
    <w:p>
      <w:pPr>
        <w:pStyle w:val="Heading2"/>
      </w:pPr>
      <w:r>
        <w:t xml:space="preserve">8. Conclusion</w:t>
      </w:r>
    </w:p>
    <w:p>
      <w:pPr>
        <w:pStyle w:val="FirstParagraph"/>
      </w:pPr>
      <w:r>
        <w:t xml:space="preserve">The</w:t>
      </w:r>
      <w:r>
        <w:t xml:space="preserve"> </w:t>
      </w:r>
      <w:r>
        <w:rPr>
          <w:iCs/>
          <w:i/>
        </w:rPr>
        <w:t xml:space="preserve">Judge</w:t>
      </w:r>
      <w:r>
        <w:t xml:space="preserve"> </w:t>
      </w:r>
      <w:r>
        <w:t xml:space="preserve">in Venezuela Caracas operates at the intersection of constitutional duty and existential risk—a reality demanding urgent scholarly attention. This study transcends abstract discourse by immersing itself in Caracas' legal trenches, where judicial independence is being tested daily. By documenting the professional landscape of judges through rigorous methodology, we provide not just academic value but actionable insights for restoring Venezuela's rule of law. The outcomes will serve as a roadmap for Venezuelan civil society and international partners seeking to rebuild judicial integrity from the ground up in Caracas—where every court case carries the weight of a nation’s democratic future. In an era where judges are increasingly targeted globally, understanding their realities in Venezuela's capital is not merely academic; it is an imperative for global justice.</w:t>
      </w:r>
    </w:p>
    <w:p>
      <w:pPr>
        <w:pStyle w:val="BodyText"/>
      </w:pPr>
      <w:r>
        <w:rPr>
          <w:bCs/>
          <w:b/>
        </w:rPr>
        <w:t xml:space="preserve">Total Words: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Professional Challenges of Judges in Caracas, Venezuela</dc:title>
  <dc:creator/>
  <dc:language>en</dc:language>
  <cp:keywords/>
  <dcterms:created xsi:type="dcterms:W3CDTF">2025-12-09T14:14:26Z</dcterms:created>
  <dcterms:modified xsi:type="dcterms:W3CDTF">2025-12-09T14:14:26Z</dcterms:modified>
</cp:coreProperties>
</file>

<file path=docProps/custom.xml><?xml version="1.0" encoding="utf-8"?>
<Properties xmlns="http://schemas.openxmlformats.org/officeDocument/2006/custom-properties" xmlns:vt="http://schemas.openxmlformats.org/officeDocument/2006/docPropsVTypes"/>
</file>