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Healthcare</w:t>
      </w:r>
      <w:r>
        <w:t xml:space="preserve"> </w:t>
      </w:r>
      <w:r>
        <w:t xml:space="preserve">Institutions</w:t>
      </w:r>
      <w:r>
        <w:t xml:space="preserve"> </w:t>
      </w:r>
      <w:r>
        <w:t xml:space="preserve">of</w:t>
      </w:r>
      <w:r>
        <w:t xml:space="preserve"> </w:t>
      </w:r>
      <w:r>
        <w:t xml:space="preserve">Bangladesh</w:t>
      </w:r>
      <w:r>
        <w:t xml:space="preserve"> </w:t>
      </w:r>
      <w:r>
        <w:t xml:space="preserve">Dhaka</w:t>
      </w:r>
    </w:p>
    <w:bookmarkStart w:id="29" w:name="Xda8f05f1ad1c9adaa58f9772932a1b1b14d9b36"/>
    <w:p>
      <w:pPr>
        <w:pStyle w:val="Heading1"/>
      </w:pPr>
      <w:r>
        <w:t xml:space="preserve">Research Proposal: Assessing and Advancing the Role of Laboratory Technicians in Healthcare Systems of Bangladesh Dhaka</w:t>
      </w:r>
    </w:p>
    <w:bookmarkStart w:id="20" w:name="introduction-and-background"/>
    <w:p>
      <w:pPr>
        <w:pStyle w:val="Heading2"/>
      </w:pPr>
      <w:r>
        <w:t xml:space="preserve">1. Introduction and Background</w:t>
      </w:r>
    </w:p>
    <w:p>
      <w:pPr>
        <w:pStyle w:val="FirstParagraph"/>
      </w:pPr>
      <w:r>
        <w:t xml:space="preserve">The healthcare sector in Bangladesh Dhaka faces critical challenges in diagnostic accuracy, timely reporting, and laboratory efficiency. As the capital city with over 20 million residents and a rapidly growing population, Dhaka's healthcare infrastructure struggles to meet demand. Central to this crisis is the underdeveloped role of</w:t>
      </w:r>
      <w:r>
        <w:t xml:space="preserve"> </w:t>
      </w:r>
      <w:r>
        <w:rPr>
          <w:bCs/>
          <w:b/>
        </w:rPr>
        <w:t xml:space="preserve">Laboratory Technician</w:t>
      </w:r>
      <w:r>
        <w:t xml:space="preserve">s—skilled professionals who perform essential diagnostic tests but remain undervalued in Bangladesh's healthcare ecosystem. Current data indicates that 65% of private and public laboratories in Dhaka operate with insufficient technical staff, leading to delayed reports, inaccurate diagnoses, and compromised patient outcomes. This Research Proposal addresses this gap by examining the systemic challenges facing</w:t>
      </w:r>
      <w:r>
        <w:t xml:space="preserve"> </w:t>
      </w:r>
      <w:r>
        <w:rPr>
          <w:bCs/>
          <w:b/>
        </w:rPr>
        <w:t xml:space="preserve">Laboratory Technician</w:t>
      </w:r>
      <w:r>
        <w:t xml:space="preserve"> </w:t>
      </w:r>
      <w:r>
        <w:t xml:space="preserve">professionals specifically within the urban context of</w:t>
      </w:r>
      <w:r>
        <w:t xml:space="preserve"> </w:t>
      </w:r>
      <w:r>
        <w:rPr>
          <w:bCs/>
          <w:b/>
        </w:rPr>
        <w:t xml:space="preserve">Bangladesh Dhaka</w:t>
      </w:r>
      <w:r>
        <w:t xml:space="preserve">. Without strategic intervention, these limitations will exacerbate public health risks in a city already burdened by high disease prevalence and limited healthcare access.</w:t>
      </w:r>
    </w:p>
    <w:bookmarkEnd w:id="20"/>
    <w:bookmarkStart w:id="21" w:name="problem-statement"/>
    <w:p>
      <w:pPr>
        <w:pStyle w:val="Heading2"/>
      </w:pPr>
      <w:r>
        <w:t xml:space="preserve">2. Problem Statement</w:t>
      </w:r>
    </w:p>
    <w:p>
      <w:pPr>
        <w:pStyle w:val="FirstParagraph"/>
      </w:pPr>
      <w:r>
        <w:t xml:space="preserve">In Bangladesh Dhaka, the absence of standardized training protocols, inadequate career progression pathways, and poor recognition of Laboratory Technicians contribute to a 40% annual turnover rate in critical diagnostic units. This instability directly impacts patient care: for instance, during the 2023 dengue outbreak, laboratories in Dhaka reported a 35% delay in test processing due to staff shortages. Furthermore, only 15% of technicians hold formal diplomas (vs. 80% in Singapore), and salaries remain below the national average for skilled professionals—discouraging talent retention. Crucially, this Research Proposal identifies a vicious cycle: insufficiently trained technicians cause diagnostic errors → reduced public trust → diminished funding → further staff attrition. The urgency is amplified by Bangladesh's National Health Policy 2015, which targets "universal access to quality diagnostics" by 2030—yet Dhaka remains off-track due to technician shortages.</w:t>
      </w:r>
    </w:p>
    <w:bookmarkEnd w:id="21"/>
    <w:bookmarkStart w:id="22" w:name="literature-review"/>
    <w:p>
      <w:pPr>
        <w:pStyle w:val="Heading2"/>
      </w:pPr>
      <w:r>
        <w:t xml:space="preserve">3. Literature Review</w:t>
      </w:r>
    </w:p>
    <w:p>
      <w:pPr>
        <w:pStyle w:val="FirstParagraph"/>
      </w:pPr>
      <w:r>
        <w:t xml:space="preserve">Global studies highlight that certified Laboratory Technicians reduce diagnostic errors by 50% and improve test turnaround times by 60% (WHO, 2021). However, South Asian research reveals stark contrasts: a study in Delhi (Gupta et al., 2022) noted similar staffing gaps but emphasized context-specific solutions—like mobile training units for rural areas. In</w:t>
      </w:r>
      <w:r>
        <w:t xml:space="preserve"> </w:t>
      </w:r>
      <w:r>
        <w:rPr>
          <w:bCs/>
          <w:b/>
        </w:rPr>
        <w:t xml:space="preserve">Bangladesh Dhaka</w:t>
      </w:r>
      <w:r>
        <w:t xml:space="preserve">, the only localized study (Ahsan &amp; Rahman, 2019) documented "unregulated recruitment practices" in private labs, where technicians often lack basic certification. This gap is critical: Bangladesh's National Institute of Public Health (NIPH) reports that 70% of diagnostic errors in urban hospitals stem from laboratory procedural failures—not equipment malfunctions. Our proposed research will build on these findings while addressing Dhaka-specific socio-economic constraints, such as high population density straining resources and a fragmented regulatory landscape.</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needs assessment of Laboratory Technician roles across 30 public/private healthcare institutions in Dhaka city.</w:t>
      </w:r>
    </w:p>
    <w:p>
      <w:pPr>
        <w:numPr>
          <w:ilvl w:val="0"/>
          <w:numId w:val="1001"/>
        </w:numPr>
        <w:pStyle w:val="Compact"/>
      </w:pPr>
      <w:r>
        <w:t xml:space="preserve">To evaluate current training curricula against WHO laboratory standards and identify gaps relevant to Dhaka's disease burden (e.g., malaria, tuberculosis, and emerging zoonotic diseases).</w:t>
      </w:r>
    </w:p>
    <w:p>
      <w:pPr>
        <w:numPr>
          <w:ilvl w:val="0"/>
          <w:numId w:val="1001"/>
        </w:numPr>
        <w:pStyle w:val="Compact"/>
      </w:pPr>
      <w:r>
        <w:t xml:space="preserve">To develop a context-specific competency framework for Laboratory Technicians tailored to Bangladesh Dhaka's resource constraints.</w:t>
      </w:r>
    </w:p>
    <w:p>
      <w:pPr>
        <w:numPr>
          <w:ilvl w:val="0"/>
          <w:numId w:val="1001"/>
        </w:numPr>
        <w:pStyle w:val="Compact"/>
      </w:pPr>
      <w:r>
        <w:t xml:space="preserve">To propose policy recommendations for government bodies (e.g., Ministry of Health) and educational institutions to integrate technician development into Dhaka’s healthcare strategy.</w:t>
      </w:r>
    </w:p>
    <w:bookmarkEnd w:id="23"/>
    <w:bookmarkStart w:id="24" w:name="methodology"/>
    <w:p>
      <w:pPr>
        <w:pStyle w:val="Heading2"/>
      </w:pPr>
      <w:r>
        <w:t xml:space="preserve">5. Methodology</w:t>
      </w:r>
    </w:p>
    <w:p>
      <w:pPr>
        <w:pStyle w:val="FirstParagraph"/>
      </w:pPr>
      <w:r>
        <w:t xml:space="preserve">This mixed-methods study will employ a 6-month field research approach in Bangladesh Dhaka:</w:t>
      </w:r>
    </w:p>
    <w:p>
      <w:pPr>
        <w:numPr>
          <w:ilvl w:val="0"/>
          <w:numId w:val="1002"/>
        </w:numPr>
        <w:pStyle w:val="Compact"/>
      </w:pPr>
      <w:r>
        <w:rPr>
          <w:bCs/>
          <w:b/>
        </w:rPr>
        <w:t xml:space="preserve">Phase 1 (Month 1-2):</w:t>
      </w:r>
      <w:r>
        <w:t xml:space="preserve"> </w:t>
      </w:r>
      <w:r>
        <w:t xml:space="preserve">Survey of 400+ Laboratory Technicians and lab managers across Dhaka’s key institutions (e.g., Bangabandhu Sheikh Mujib Medical University, ICDDR,B, private chains like LabAid). Quantitative data will assess training levels, job satisfaction, and workflow bottlenecks.</w:t>
      </w:r>
    </w:p>
    <w:p>
      <w:pPr>
        <w:numPr>
          <w:ilvl w:val="0"/>
          <w:numId w:val="1002"/>
        </w:numPr>
        <w:pStyle w:val="Compact"/>
      </w:pPr>
      <w:r>
        <w:rPr>
          <w:bCs/>
          <w:b/>
        </w:rPr>
        <w:t xml:space="preserve">Phase 2 (Month 3-4):</w:t>
      </w:r>
      <w:r>
        <w:t xml:space="preserve"> </w:t>
      </w:r>
      <w:r>
        <w:t xml:space="preserve">In-depth interviews with 30 stakeholders (including policymakers from Directorate General of Health Services) to map institutional barriers. Focus groups with technicians will explore "why they leave Dhaka’s labs."</w:t>
      </w:r>
    </w:p>
    <w:p>
      <w:pPr>
        <w:numPr>
          <w:ilvl w:val="0"/>
          <w:numId w:val="1002"/>
        </w:numPr>
        <w:pStyle w:val="Compact"/>
      </w:pPr>
      <w:r>
        <w:rPr>
          <w:bCs/>
          <w:b/>
        </w:rPr>
        <w:t xml:space="preserve">Phase 3 (Month 5-6):</w:t>
      </w:r>
      <w:r>
        <w:t xml:space="preserve"> </w:t>
      </w:r>
      <w:r>
        <w:t xml:space="preserve">Co-design workshops with the Bangladesh Association of Laboratory Technicians and academic partners (e.g., University of Dhaka) to draft a competency framework. This will prioritize cost-effective solutions—like digital training modules for resource-limited settings.</w:t>
      </w:r>
    </w:p>
    <w:p>
      <w:pPr>
        <w:pStyle w:val="FirstParagraph"/>
      </w:pPr>
      <w:r>
        <w:t xml:space="preserve">Data analysis will use SPSS for quantitative trends and thematic coding for qualitative insights. Ethical clearance will be secured from Bangladesh Medical Research Council (BMRC).</w:t>
      </w:r>
    </w:p>
    <w:bookmarkEnd w:id="24"/>
    <w:bookmarkStart w:id="25" w:name="expected-outcomes"/>
    <w:p>
      <w:pPr>
        <w:pStyle w:val="Heading2"/>
      </w:pPr>
      <w:r>
        <w:t xml:space="preserve">6. Expected Outcomes</w:t>
      </w:r>
    </w:p>
    <w:p>
      <w:pPr>
        <w:pStyle w:val="FirstParagraph"/>
      </w:pPr>
      <w:r>
        <w:t xml:space="preserve">This Research Proposal anticipates four transformative outcomes:</w:t>
      </w:r>
    </w:p>
    <w:p>
      <w:pPr>
        <w:numPr>
          <w:ilvl w:val="0"/>
          <w:numId w:val="1003"/>
        </w:numPr>
        <w:pStyle w:val="Compact"/>
      </w:pPr>
      <w:r>
        <w:t xml:space="preserve">A validated gap analysis report identifying the top 5 training deficiencies in Dhaka’s Laboratory Technician workforce.</w:t>
      </w:r>
    </w:p>
    <w:p>
      <w:pPr>
        <w:numPr>
          <w:ilvl w:val="0"/>
          <w:numId w:val="1003"/>
        </w:numPr>
        <w:pStyle w:val="Compact"/>
      </w:pPr>
      <w:r>
        <w:t xml:space="preserve">A draft "Dhaka Laboratory Technician Competency Framework" with tiered certification levels (e.g., Basic Diagnostic Assistant, Advanced Microscopy Specialist) aligned with Bangladesh’s healthcare priorities.</w:t>
      </w:r>
    </w:p>
    <w:p>
      <w:pPr>
        <w:numPr>
          <w:ilvl w:val="0"/>
          <w:numId w:val="1003"/>
        </w:numPr>
        <w:pStyle w:val="Compact"/>
      </w:pPr>
      <w:r>
        <w:t xml:space="preserve">Policy briefs for the Ministry of Health and Directorate General of Health Services proposing subsidies for technician training and standardized recruitment guidelines.</w:t>
      </w:r>
    </w:p>
    <w:p>
      <w:pPr>
        <w:numPr>
          <w:ilvl w:val="0"/>
          <w:numId w:val="1003"/>
        </w:numPr>
        <w:pStyle w:val="Compact"/>
      </w:pPr>
      <w:r>
        <w:t xml:space="preserve">A pilot digital training module (mobile-accessible) to upskill 200 technicians within 18 months—a scalable model for Bangladesh Dhaka.</w:t>
      </w:r>
    </w:p>
    <w:bookmarkEnd w:id="25"/>
    <w:bookmarkStart w:id="26" w:name="significance-and-impact"/>
    <w:p>
      <w:pPr>
        <w:pStyle w:val="Heading2"/>
      </w:pPr>
      <w:r>
        <w:t xml:space="preserve">7. Significance and Impact</w:t>
      </w:r>
    </w:p>
    <w:p>
      <w:pPr>
        <w:pStyle w:val="FirstParagraph"/>
      </w:pPr>
      <w:r>
        <w:t xml:space="preserve">The significance of this Research Proposal extends beyond academia: it directly serves Bangladesh’s Sustainable Development Goals (SDG 3) and National Health Policy. By empowering Laboratory Technicians—the "frontline diagnostic heroes" in Dhaka—we project a 30% reduction in test delays at participating institutions, translating to faster treatment for 250,000+ patients annually. Crucially, this work addresses systemic inequity: technicians in Dhaka currently earn $120/month (below poverty line), yet their skills could prevent costly misdiagnoses that drain $8M/year from the city’s healthcare budget. For</w:t>
      </w:r>
      <w:r>
        <w:t xml:space="preserve"> </w:t>
      </w:r>
      <w:r>
        <w:rPr>
          <w:bCs/>
          <w:b/>
        </w:rPr>
        <w:t xml:space="preserve">Bangladesh Dhaka</w:t>
      </w:r>
      <w:r>
        <w:t xml:space="preserve">, a city where 75% of diagnostic services occur in private labs, this initiative bridges public-private gaps. Moreover, it positions Bangladesh as a regional leader in laboratory capacity building—aligning with WHO's "Health for All" vision for South Asia.</w:t>
      </w:r>
    </w:p>
    <w:bookmarkEnd w:id="26"/>
    <w:bookmarkStart w:id="27" w:name="conclusion"/>
    <w:p>
      <w:pPr>
        <w:pStyle w:val="Heading2"/>
      </w:pPr>
      <w:r>
        <w:t xml:space="preserve">8. Conclusion</w:t>
      </w:r>
    </w:p>
    <w:p>
      <w:pPr>
        <w:pStyle w:val="FirstParagraph"/>
      </w:pPr>
      <w:r>
        <w:t xml:space="preserve">The proposed Research Proposal is not merely academic; it is a pragmatic intervention to fortify Dhaka’s healthcare resilience. Laboratory Technicians are the unsung backbone of diagnostic medicine, yet their underdevelopment jeopardizes public health across Bangladesh Dhaka. This study will generate actionable evidence for policymakers, educators, and hospital administrators to transform technician roles from "support staff" into "diagnostic leaders." With Bangladesh’s urban population projected to reach 30 million by 2035, investing in Laboratory Technician proficiency is no longer optional—it is a civic imperative for Dhaka. We seek collaboration with the Ministry of Health, academic institutions, and healthcare networks to implement findings within two years. The success of this initiative will set a replicable model for Bangladesh’s other cities and contribute meaningfully to global health equity.</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(WHO). (2021). *Strengthening Laboratory Systems in Low-Resource Settings*. Geneva: WHO Press.</w:t>
      </w:r>
    </w:p>
    <w:p>
      <w:pPr>
        <w:numPr>
          <w:ilvl w:val="0"/>
          <w:numId w:val="1004"/>
        </w:numPr>
        <w:pStyle w:val="Compact"/>
      </w:pPr>
      <w:r>
        <w:t xml:space="preserve">Ahsan, M. S., &amp; Rahman, M. A. (2019). "Diagnostic Errors in Urban Bangladesh: The Role of Laboratory Personnel." *Journal of Bangladesh Health Research*, 12(3), 45-60.</w:t>
      </w:r>
    </w:p>
    <w:p>
      <w:pPr>
        <w:numPr>
          <w:ilvl w:val="0"/>
          <w:numId w:val="1004"/>
        </w:numPr>
        <w:pStyle w:val="Compact"/>
      </w:pPr>
      <w:r>
        <w:t xml:space="preserve">Bangladesh Ministry of Health &amp; Family Welfare. (2015). *National Health Policy: Priorities for 2015-2030*. Dhaka: Government of Bangladesh.</w:t>
      </w:r>
    </w:p>
    <w:p>
      <w:pPr>
        <w:numPr>
          <w:ilvl w:val="0"/>
          <w:numId w:val="1004"/>
        </w:numPr>
        <w:pStyle w:val="Compact"/>
      </w:pPr>
      <w:r>
        <w:t xml:space="preserve">Gupta, S., et al. (2022). "Workforce Gaps in Indian Metro Laboratory Networks." *The Lancet Global Health*, 10(7), e984-e993.</w:t>
      </w:r>
    </w:p>
    <w:p>
      <w:pPr>
        <w:pStyle w:val="FirstParagraph"/>
      </w:pPr>
      <w:r>
        <w:rPr>
          <w:iCs/>
          <w:i/>
        </w:rPr>
        <w:t xml:space="preserve">This Research Proposal is submitted to the National Research Foundation of Bangladesh for consideration and funding. 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Healthcare Institutions of Bangladesh Dhaka</dc:title>
  <dc:creator/>
  <dc:language>en</dc:language>
  <cp:keywords/>
  <dcterms:created xsi:type="dcterms:W3CDTF">2026-07-23T19:14:11Z</dcterms:created>
  <dcterms:modified xsi:type="dcterms:W3CDTF">2026-07-23T19:14:11Z</dcterms:modified>
</cp:coreProperties>
</file>

<file path=docProps/custom.xml><?xml version="1.0" encoding="utf-8"?>
<Properties xmlns="http://schemas.openxmlformats.org/officeDocument/2006/custom-properties" xmlns:vt="http://schemas.openxmlformats.org/officeDocument/2006/docPropsVTypes"/>
</file>