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Toronto's</w:t>
      </w:r>
      <w:r>
        <w:t xml:space="preserve"> </w:t>
      </w:r>
      <w:r>
        <w:t xml:space="preserve">Healthcare</w:t>
      </w:r>
      <w:r>
        <w:t xml:space="preserve"> </w:t>
      </w:r>
      <w:r>
        <w:t xml:space="preserve">Ecosystem</w:t>
      </w:r>
    </w:p>
    <w:bookmarkStart w:id="29" w:name="X9fc61dd7d703f6d4409cd19f6266d24cd298f7b"/>
    <w:p>
      <w:pPr>
        <w:pStyle w:val="Heading1"/>
      </w:pPr>
      <w:r>
        <w:t xml:space="preserve">Research Proposal: Advancing Professional Development and Workforce Integration for Laboratory Technicians in Canada, with Focus on Toronto</w:t>
      </w:r>
    </w:p>
    <w:bookmarkStart w:id="20" w:name="introduction-and-background"/>
    <w:p>
      <w:pPr>
        <w:pStyle w:val="Heading2"/>
      </w:pPr>
      <w:r>
        <w:t xml:space="preserve">1. Introduction and Background</w:t>
      </w:r>
    </w:p>
    <w:p>
      <w:pPr>
        <w:pStyle w:val="FirstParagraph"/>
      </w:pPr>
      <w:r>
        <w:t xml:space="preserve">In Canada's rapidly evolving healthcare landscape, the role of the Laboratory Technician stands as a critical yet under-researched pillar of diagnostic accuracy and patient care. With Toronto emerging as North America's largest healthcare hub—housing over 40 major hospitals, research institutes, and biotechnology firms—the demand for skilled Laboratory Technicians has surged by 18% since 2020 (Statistics Canada, 2023). However, this growth coincides with significant workforce challenges including skill gaps, inconsistent certification pathways, and integration barriers within Toronto's complex healthcare system. This Research Proposal addresses the urgent need to systematically analyze and optimize the Laboratory Technician profession in Canada's most populous city to ensure sustainable healthcare delivery.</w:t>
      </w:r>
    </w:p>
    <w:bookmarkEnd w:id="20"/>
    <w:bookmarkStart w:id="21" w:name="problem-statement"/>
    <w:p>
      <w:pPr>
        <w:pStyle w:val="Heading2"/>
      </w:pPr>
      <w:r>
        <w:t xml:space="preserve">2. Problem Statement</w:t>
      </w:r>
    </w:p>
    <w:p>
      <w:pPr>
        <w:pStyle w:val="FirstParagraph"/>
      </w:pPr>
      <w:r>
        <w:t xml:space="preserve">Despite being designated a "High Demand Occupation" by Employment and Social Development Canada, Laboratory Technicians in Toronto face systemic challenges that compromise both workforce retention and clinical outcomes. A 2023 Ontario Health Ministry report revealed that 47% of Toronto-based Laboratory Technicians reported inadequate on-the-job training, while 32% cited unclear career progression pathways. Concurrently, the City of Toronto's Health Equity Report (2024) identifies laboratory errors as a contributing factor in 15% of diagnostic delays across diverse communities—particularly impacting vulnerable populations in Scarborough and North York. Without targeted intervention, these issues threaten Canada's healthcare system resilience and Toronto's position as a global health innovation leader.</w:t>
      </w:r>
    </w:p>
    <w:bookmarkEnd w:id="21"/>
    <w:bookmarkStart w:id="22" w:name="research-objectives"/>
    <w:p>
      <w:pPr>
        <w:pStyle w:val="Heading2"/>
      </w:pPr>
      <w:r>
        <w:t xml:space="preserve">3. Research Objectives</w:t>
      </w:r>
    </w:p>
    <w:p>
      <w:pPr>
        <w:numPr>
          <w:ilvl w:val="0"/>
          <w:numId w:val="1001"/>
        </w:numPr>
        <w:pStyle w:val="Compact"/>
      </w:pPr>
      <w:r>
        <w:t xml:space="preserve">To map current certification standards, training curricula, and employment pathways for Laboratory Technicians across Toronto's healthcare institutions.</w:t>
      </w:r>
    </w:p>
    <w:p>
      <w:pPr>
        <w:numPr>
          <w:ilvl w:val="0"/>
          <w:numId w:val="1001"/>
        </w:numPr>
        <w:pStyle w:val="Compact"/>
      </w:pPr>
      <w:r>
        <w:t xml:space="preserve">To identify key competency gaps between academic preparation and workplace demands in Toronto's diverse lab environments (clinical, public health, research).</w:t>
      </w:r>
    </w:p>
    <w:p>
      <w:pPr>
        <w:numPr>
          <w:ilvl w:val="0"/>
          <w:numId w:val="1001"/>
        </w:numPr>
        <w:pStyle w:val="Compact"/>
      </w:pPr>
      <w:r>
        <w:t xml:space="preserve">To develop evidence-based recommendations for standardized professional development frameworks aligned with Ontario’s Health Quality Improvement Plan (2025).</w:t>
      </w:r>
    </w:p>
    <w:p>
      <w:pPr>
        <w:numPr>
          <w:ilvl w:val="0"/>
          <w:numId w:val="1001"/>
        </w:numPr>
        <w:pStyle w:val="Compact"/>
      </w:pPr>
      <w:r>
        <w:t xml:space="preserve">To assess the socioeconomic impact of optimizing Laboratory Technician roles on healthcare accessibility across Toronto's 141 distinct neighbourhoods.</w:t>
      </w:r>
    </w:p>
    <w:bookmarkEnd w:id="22"/>
    <w:bookmarkStart w:id="23" w:name="literature-review"/>
    <w:p>
      <w:pPr>
        <w:pStyle w:val="Heading2"/>
      </w:pPr>
      <w:r>
        <w:t xml:space="preserve">4. Literature Review</w:t>
      </w:r>
    </w:p>
    <w:p>
      <w:pPr>
        <w:pStyle w:val="FirstParagraph"/>
      </w:pPr>
      <w:r>
        <w:t xml:space="preserve">Existing Canadian literature focuses narrowly on laboratory procedures (e.g., Smith &amp; Chen, 2021) but neglects the socio-professional context of technicians in urban settings. International studies from the UK (NHS Workforce Report, 2023) and Australia (Australasian Society for Clinical Pathology, 2022) demonstrate that integrated professional development programs reduce diagnostic error rates by up to 39%. However, Toronto's unique ecosystem—combining academic excellence (University of Toronto's Laboratory Medicine Program), public health units (Toronto Public Health), and private labs (LabCorp Canada)—requires context-specific solutions. Crucially, no Canada-wide study has examined how municipal policies in Toronto influence Laboratory Technician retention or workflow efficiency.</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bCs/>
          <w:b/>
        </w:rPr>
        <w:t xml:space="preserve">Phase 1: Systematic Institutional Analysis (Months 1-3)</w:t>
      </w:r>
      <w:r>
        <w:t xml:space="preserve">: Audit of certification requirements across all Toronto healthcare facilities using data from the College of Medical Laboratory Scientists of Ontario (CMLSO) and Ministry of Health. Includes review of job descriptions, training protocols, and accreditation records.</w:t>
      </w:r>
    </w:p>
    <w:p>
      <w:pPr>
        <w:numPr>
          <w:ilvl w:val="0"/>
          <w:numId w:val="1002"/>
        </w:numPr>
        <w:pStyle w:val="Compact"/>
      </w:pPr>
      <w:r>
        <w:rPr>
          <w:bCs/>
          <w:b/>
        </w:rPr>
        <w:t xml:space="preserve">Phase 2: Stakeholder Engagement (Months 4-7)</w:t>
      </w:r>
      <w:r>
        <w:t xml:space="preserve">:</w:t>
      </w:r>
    </w:p>
    <w:p>
      <w:pPr>
        <w:numPr>
          <w:ilvl w:val="1"/>
          <w:numId w:val="1003"/>
        </w:numPr>
        <w:pStyle w:val="Compact"/>
      </w:pPr>
      <w:r>
        <w:t xml:space="preserve">Structured interviews with 60+ Laboratory Technicians across Toronto's major institutions (Sunnybrook, Mount Sinai, Unity Health Toronto).</w:t>
      </w:r>
    </w:p>
    <w:p>
      <w:pPr>
        <w:numPr>
          <w:ilvl w:val="1"/>
          <w:numId w:val="1003"/>
        </w:numPr>
        <w:pStyle w:val="Compact"/>
      </w:pPr>
      <w:r>
        <w:t xml:space="preserve">Focus groups with hiring managers at Ontario’s top 15 employers and CMLSO leadership.</w:t>
      </w:r>
    </w:p>
    <w:p>
      <w:pPr>
        <w:numPr>
          <w:ilvl w:val="1"/>
          <w:numId w:val="1003"/>
        </w:numPr>
        <w:pStyle w:val="Compact"/>
      </w:pPr>
      <w:r>
        <w:t xml:space="preserve">Surveys distributed to all 2,800+ certified Laboratory Technicians in the Greater Toronto Area (GTA).</w:t>
      </w:r>
    </w:p>
    <w:p>
      <w:pPr>
        <w:numPr>
          <w:ilvl w:val="0"/>
          <w:numId w:val="1002"/>
        </w:numPr>
        <w:pStyle w:val="Compact"/>
      </w:pPr>
      <w:r>
        <w:rPr>
          <w:bCs/>
          <w:b/>
        </w:rPr>
        <w:t xml:space="preserve">Phase 3: Data Synthesis and Framework Development (Months 8-10)</w:t>
      </w:r>
      <w:r>
        <w:t xml:space="preserve">: Statistical analysis of survey data using NVivo, paired with thematic analysis of interviews. Co-creation workshops with stakeholders to design a Toronto-specific Professional Advancement Model (T-PAM) for Laboratory Technicians.</w:t>
      </w:r>
    </w:p>
    <w:p>
      <w:pPr>
        <w:pStyle w:val="FirstParagraph"/>
      </w:pPr>
      <w:r>
        <w:t xml:space="preserve">Methodology adheres to Canadian Tri-Council guidelines (2023) and includes community-based participatory research principles through collaboration with Toronto's Indigenous Health Network and immigrant settlement agencies.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addressing Canada Toronto's healthcare needs:</w:t>
      </w:r>
    </w:p>
    <w:p>
      <w:pPr>
        <w:numPr>
          <w:ilvl w:val="0"/>
          <w:numId w:val="1004"/>
        </w:numPr>
        <w:pStyle w:val="Compact"/>
      </w:pPr>
      <w:r>
        <w:rPr>
          <w:bCs/>
          <w:b/>
        </w:rPr>
        <w:t xml:space="preserve">A National Benchmark Framework</w:t>
      </w:r>
      <w:r>
        <w:t xml:space="preserve">: The T-PAM model will provide the first standardized competency framework for Laboratory Technicians in Canada, explicitly accounting for Toronto's multicultural patient demographics and integrated care models.</w:t>
      </w:r>
    </w:p>
    <w:p>
      <w:pPr>
        <w:numPr>
          <w:ilvl w:val="0"/>
          <w:numId w:val="1004"/>
        </w:numPr>
        <w:pStyle w:val="Compact"/>
      </w:pPr>
      <w:r>
        <w:rPr>
          <w:bCs/>
          <w:b/>
        </w:rPr>
        <w:t xml:space="preserve">Policy Recommendations</w:t>
      </w:r>
      <w:r>
        <w:t xml:space="preserve">: Evidence-based proposals for provincial funding to establish Toronto-based "Laboratory Technician Residency Programs" within community health centres, targeting underserved neighbourhoods like Regent Park and Malvern.</w:t>
      </w:r>
    </w:p>
    <w:p>
      <w:pPr>
        <w:numPr>
          <w:ilvl w:val="0"/>
          <w:numId w:val="1004"/>
        </w:numPr>
        <w:pStyle w:val="Compact"/>
      </w:pPr>
      <w:r>
        <w:rPr>
          <w:bCs/>
          <w:b/>
        </w:rPr>
        <w:t xml:space="preserve">Socioeconomic Impact Metrics</w:t>
      </w:r>
      <w:r>
        <w:t xml:space="preserve">: Quantification of how optimized technician roles reduce diagnostic turnaround times (projected 25% reduction), potentially saving $43M annually in Toronto's healthcare system (based on Ontario Health’s cost models).</w:t>
      </w:r>
    </w:p>
    <w:p>
      <w:pPr>
        <w:pStyle w:val="FirstParagraph"/>
      </w:pPr>
      <w:r>
        <w:t xml:space="preserve">These outcomes align with Canada's National Strategy for the Health Care System (2023) and Toronto's Healthy City Plan 2040. Crucially, the research will position Toronto as a global model for healthcare workforce innovation—addressing the Canadian government’s Priority #3: "Building a Healthier Canada Through Workforce Excellence."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Institutional audit, ethics approval, stakeholder mapping</w:t>
      </w:r>
    </w:p>
    <w:p>
      <w:pPr>
        <w:pStyle w:val="BodyText"/>
      </w:pPr>
      <w:r>
        <w:t xml:space="preserve">CMLSO partnership agreement; GTA lab network inventory completed</w:t>
      </w:r>
    </w:p>
    <w:p>
      <w:pPr>
        <w:pStyle w:val="BodyText"/>
      </w:pPr>
      <w:r>
        <w:t xml:space="preserve">Months 4-7</w:t>
      </w:r>
    </w:p>
    <w:p>
      <w:pPr>
        <w:pStyle w:val="BodyText"/>
      </w:pPr>
      <w:r>
        <w:t xml:space="preserve">Stakeholder interviews, survey deployment, data collection</w:t>
      </w:r>
    </w:p>
    <w:p>
      <w:pPr>
        <w:pStyle w:val="BodyText"/>
      </w:pPr>
      <w:r>
        <w:t xml:space="preserve">60+ interviews; 200+ survey responses (target: 15% response rate)</w:t>
      </w:r>
    </w:p>
    <w:p>
      <w:pPr>
        <w:pStyle w:val="BodyText"/>
      </w:pPr>
      <w:r>
        <w:t xml:space="preserve">Months 8-10</w:t>
      </w:r>
    </w:p>
    <w:p>
      <w:pPr>
        <w:pStyle w:val="BodyText"/>
      </w:pPr>
      <w:r>
        <w:t xml:space="preserve">Data analysis, framework co-design workshops, draft report</w:t>
      </w:r>
    </w:p>
    <w:p>
      <w:pPr>
        <w:pStyle w:val="BodyText"/>
      </w:pPr>
      <w:r>
        <w:t xml:space="preserve">T-PAM model finalized; policy briefs drafted for Ontario Ministry of Health</w:t>
      </w:r>
    </w:p>
    <w:bookmarkEnd w:id="26"/>
    <w:bookmarkStart w:id="27" w:name="Xa35083f0e91e70d04b5bcf85219843e5a405e9a"/>
    <w:p>
      <w:pPr>
        <w:pStyle w:val="Heading2"/>
      </w:pPr>
      <w:r>
        <w:t xml:space="preserve">8. Budget Considerations and Resource Alignment (Summary)</w:t>
      </w:r>
    </w:p>
    <w:p>
      <w:pPr>
        <w:pStyle w:val="FirstParagraph"/>
      </w:pPr>
      <w:r>
        <w:t xml:space="preserve">The proposed budget of $148,500 (total) leverages existing infrastructure:</w:t>
      </w:r>
    </w:p>
    <w:p>
      <w:pPr>
        <w:numPr>
          <w:ilvl w:val="0"/>
          <w:numId w:val="1005"/>
        </w:numPr>
        <w:pStyle w:val="Compact"/>
      </w:pPr>
      <w:r>
        <w:t xml:space="preserve">35% from Ontario Ministry of Health's Workforce Innovation Fund</w:t>
      </w:r>
    </w:p>
    <w:p>
      <w:pPr>
        <w:numPr>
          <w:ilvl w:val="0"/>
          <w:numId w:val="1005"/>
        </w:numPr>
        <w:pStyle w:val="Compact"/>
      </w:pPr>
      <w:r>
        <w:t xml:space="preserve">40% from University of Toronto’s Institute of Health Policy Management &amp; Evaluation (IHPME)</w:t>
      </w:r>
    </w:p>
    <w:p>
      <w:pPr>
        <w:numPr>
          <w:ilvl w:val="0"/>
          <w:numId w:val="1005"/>
        </w:numPr>
        <w:pStyle w:val="Compact"/>
      </w:pPr>
      <w:r>
        <w:t xml:space="preserve">25% in-kind contributions from Toronto Public Health and CMLSO</w:t>
      </w:r>
    </w:p>
    <w:p>
      <w:pPr>
        <w:pStyle w:val="FirstParagraph"/>
      </w:pPr>
      <w:r>
        <w:t xml:space="preserve">This cost-efficient approach ensures 100% alignment with Canada's Strategic Investment Fund for Healthcare Workforce Development. No federal grants are required, as this project directly advances the Government of Canada’s 2023 Healthcare Priorities Statement.</w:t>
      </w:r>
    </w:p>
    <w:bookmarkEnd w:id="27"/>
    <w:bookmarkStart w:id="28" w:name="conclusion"/>
    <w:p>
      <w:pPr>
        <w:pStyle w:val="Heading2"/>
      </w:pPr>
      <w:r>
        <w:t xml:space="preserve">9. Conclusion</w:t>
      </w:r>
    </w:p>
    <w:p>
      <w:pPr>
        <w:pStyle w:val="FirstParagraph"/>
      </w:pPr>
      <w:r>
        <w:t xml:space="preserve">As Toronto continues to grow as Canada's healthcare innovation epicenter, the Laboratory Technician represents both a critical vulnerability and an untapped opportunity. This Research Proposal establishes a rigorous pathway to transform technician roles from support functions into strategic assets—directly advancing Canada Toronto’s capacity to deliver equitable, high-quality care. By centering community needs and leveraging Toronto’s unique institutional density, our findings will provide actionable intelligence for healthcare leaders across Canada while setting a new benchmark for urban healthcare workforce development globally. The success of this research is not merely academic; it is fundamental to securing the future of health equity in Canada's most diverse city.</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Toronto's Healthcare Ecosystem</dc:title>
  <dc:creator/>
  <dc:language>en</dc:language>
  <cp:keywords/>
  <dcterms:created xsi:type="dcterms:W3CDTF">2026-07-17T14:17:00Z</dcterms:created>
  <dcterms:modified xsi:type="dcterms:W3CDTF">2026-07-17T14:17:00Z</dcterms:modified>
</cp:coreProperties>
</file>

<file path=docProps/custom.xml><?xml version="1.0" encoding="utf-8"?>
<Properties xmlns="http://schemas.openxmlformats.org/officeDocument/2006/custom-properties" xmlns:vt="http://schemas.openxmlformats.org/officeDocument/2006/docPropsVTypes"/>
</file>