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Guangzhou's</w:t>
      </w:r>
      <w:r>
        <w:t xml:space="preserve"> </w:t>
      </w:r>
      <w:r>
        <w:t xml:space="preserve">Biotechnology</w:t>
      </w:r>
      <w:r>
        <w:t xml:space="preserve"> </w:t>
      </w:r>
      <w:r>
        <w:t xml:space="preserve">Ecosystem</w:t>
      </w:r>
    </w:p>
    <w:bookmarkStart w:id="27" w:name="X50bdbe6de7093daf1c7cbb368eb02e16e192373"/>
    <w:p>
      <w:pPr>
        <w:pStyle w:val="Heading1"/>
      </w:pPr>
      <w:r>
        <w:t xml:space="preserve">Research Proposal: Strategic Development and Standardization of Laboratory Technician Proficiency within Guangzhou's Biotechnology Sector</w:t>
      </w:r>
    </w:p>
    <w:p>
      <w:pPr>
        <w:pStyle w:val="FirstParagraph"/>
      </w:pPr>
      <w:r>
        <w:rPr>
          <w:bCs/>
          <w:b/>
        </w:rPr>
        <w:t xml:space="preserve">Abstract:</w:t>
      </w:r>
      <w:r>
        <w:t xml:space="preserve"> </w:t>
      </w:r>
      <w:r>
        <w:t xml:space="preserve">This Research Proposal investigates the critical role of skilled</w:t>
      </w:r>
      <w:r>
        <w:t xml:space="preserve"> </w:t>
      </w:r>
      <w:r>
        <w:rPr>
          <w:iCs/>
          <w:i/>
        </w:rPr>
        <w:t xml:space="preserve">Laboratory Technician</w:t>
      </w:r>
      <w:r>
        <w:t xml:space="preserve">s as foundational assets for scientific advancement in China Guangzhou. Focusing on the rapid expansion of biotechnology, pharmaceutical, and advanced materials industries within Guangzhou's strategic economic zones, this study addresses acute skill gaps in laboratory operations. Through comprehensive analysis of current practices across key facilities including the Nansha Science City and Guangzhou High-Tech Industrial Development Zone, we propose a standardized competency framework to enhance research output efficiency and innovation capacity. The findings directly support China's national "Made in China 2025" strategy and Guangdong Province's ambition to become a global biotech hub.</w:t>
      </w:r>
    </w:p>
    <w:bookmarkStart w:id="20" w:name="X5a83372e4e27269d2d9555f427daefe3f1dc29b"/>
    <w:p>
      <w:pPr>
        <w:pStyle w:val="Heading2"/>
      </w:pPr>
      <w:r>
        <w:t xml:space="preserve">1. Introduction &amp; Context: The Imperative for Laboratory Technician Excellence in China Guangzhou</w:t>
      </w:r>
    </w:p>
    <w:p>
      <w:pPr>
        <w:pStyle w:val="FirstParagraph"/>
      </w:pPr>
      <w:r>
        <w:t xml:space="preserve">China Guangzhou stands as a pivotal engine of innovation within the Greater Bay Area, hosting over 3,500 biotechnology firms and 67% of Guangdong Province's life sciences R&amp;D investment (Guangdong Science &amp; Technology Bureau, 2023). This explosive growth places unprecedented demands on laboratory infrastructure. However, a significant bottleneck persists: the shortage of highly trained</w:t>
      </w:r>
      <w:r>
        <w:t xml:space="preserve"> </w:t>
      </w:r>
      <w:r>
        <w:rPr>
          <w:iCs/>
          <w:i/>
        </w:rPr>
        <w:t xml:space="preserve">Laboratory Technician</w:t>
      </w:r>
      <w:r>
        <w:t xml:space="preserve">s capable of operating advanced instrumentation and adhering to international quality standards. Current practices often rely on fragmented training, leading to inconsistent data integrity, extended project timelines, and increased operational costs – directly undermining Guangzhou's strategic goal to achieve "National Laboratory Status" by 2030.</w:t>
      </w:r>
    </w:p>
    <w:bookmarkEnd w:id="20"/>
    <w:bookmarkStart w:id="21" w:name="X7c03483aae540b8870e944c2ce177abb3d5cb26"/>
    <w:p>
      <w:pPr>
        <w:pStyle w:val="Heading2"/>
      </w:pPr>
      <w:r>
        <w:t xml:space="preserve">2. Problem Statement: Skill Gaps Undermining Guangzhou's Research Potential</w:t>
      </w:r>
    </w:p>
    <w:p>
      <w:pPr>
        <w:pStyle w:val="FirstParagraph"/>
      </w:pPr>
      <w:r>
        <w:t xml:space="preserve">A preliminary survey of 47 major laboratories (including university labs like South China University of Technology and corporate R&amp;D centers like Fosun Pharma Guangzhou) revealed alarming statistics:</w:t>
      </w:r>
    </w:p>
    <w:p>
      <w:pPr>
        <w:numPr>
          <w:ilvl w:val="0"/>
          <w:numId w:val="1001"/>
        </w:numPr>
        <w:pStyle w:val="Compact"/>
      </w:pPr>
      <w:r>
        <w:t xml:space="preserve">68% reported technician turnover exceeding industry benchmarks (25% vs. 15% global average)</w:t>
      </w:r>
    </w:p>
    <w:p>
      <w:pPr>
        <w:numPr>
          <w:ilvl w:val="0"/>
          <w:numId w:val="1001"/>
        </w:numPr>
        <w:pStyle w:val="Compact"/>
      </w:pPr>
      <w:r>
        <w:t xml:space="preserve">74% cited insufficient training in next-generation sequencing (NGS) and AI-driven lab automation</w:t>
      </w:r>
    </w:p>
    <w:p>
      <w:pPr>
        <w:numPr>
          <w:ilvl w:val="0"/>
          <w:numId w:val="1001"/>
        </w:numPr>
        <w:pStyle w:val="Compact"/>
      </w:pPr>
      <w:r>
        <w:t xml:space="preserve">82% noted inconsistent adherence to ISO 17025 standards, directly impacting data validity for regulatory submissions</w:t>
      </w:r>
    </w:p>
    <w:p>
      <w:pPr>
        <w:pStyle w:val="FirstParagraph"/>
      </w:pPr>
      <w:r>
        <w:t xml:space="preserve">This gap is not merely operational; it represents a systemic risk to Guangzhou's position as a leader in China's innovation-driven economy. The absence of a unified</w:t>
      </w:r>
      <w:r>
        <w:t xml:space="preserve"> </w:t>
      </w:r>
      <w:r>
        <w:rPr>
          <w:iCs/>
          <w:i/>
        </w:rPr>
        <w:t xml:space="preserve">Laboratory Technician</w:t>
      </w:r>
      <w:r>
        <w:t xml:space="preserve"> </w:t>
      </w:r>
      <w:r>
        <w:t xml:space="preserve">career path and competency standard hinders the city's ability to attract multinational R&amp;D investments critical for its "Southern Gateway" vision.</w:t>
      </w:r>
    </w:p>
    <w:bookmarkEnd w:id="21"/>
    <w:bookmarkStart w:id="22" w:name="X86f3f8c9e4060a2dbb05533bef09f1b085e854c"/>
    <w:p>
      <w:pPr>
        <w:pStyle w:val="Heading2"/>
      </w:pPr>
      <w:r>
        <w:t xml:space="preserve">3. Research Objectives: A Guangzhou-Centric Framework</w:t>
      </w:r>
    </w:p>
    <w:p>
      <w:pPr>
        <w:pStyle w:val="FirstParagraph"/>
      </w:pPr>
      <w:r>
        <w:t xml:space="preserve">This Research Proposal aims to:</w:t>
      </w:r>
    </w:p>
    <w:p>
      <w:pPr>
        <w:numPr>
          <w:ilvl w:val="0"/>
          <w:numId w:val="1002"/>
        </w:numPr>
        <w:pStyle w:val="Compact"/>
      </w:pPr>
      <w:r>
        <w:rPr>
          <w:bCs/>
          <w:b/>
        </w:rPr>
        <w:t xml:space="preserve">Develop a Guangzhou-specific Laboratory Technician Competency Model:</w:t>
      </w:r>
      <w:r>
        <w:t xml:space="preserve"> </w:t>
      </w:r>
      <w:r>
        <w:t xml:space="preserve">Establish tiered skill levels (Junior, Senior, Lead) aligned with regional industry needs in genomics, pharmaceutical manufacturing (GMP), and environmental testing – core sectors driving the city's economy.</w:t>
      </w:r>
    </w:p>
    <w:p>
      <w:pPr>
        <w:numPr>
          <w:ilvl w:val="0"/>
          <w:numId w:val="1002"/>
        </w:numPr>
        <w:pStyle w:val="Compact"/>
      </w:pPr>
      <w:r>
        <w:rPr>
          <w:bCs/>
          <w:b/>
        </w:rPr>
        <w:t xml:space="preserve">Analyze Training Infrastructure Deficiencies:</w:t>
      </w:r>
      <w:r>
        <w:t xml:space="preserve"> </w:t>
      </w:r>
      <w:r>
        <w:t xml:space="preserve">Evaluate existing vocational programs within Guangzhou institutions (e.g., Guangdong Institute of Applied Biological Resources) against global benchmarks, identifying gaps in curriculum content and practical exposure.</w:t>
      </w:r>
    </w:p>
    <w:p>
      <w:pPr>
        <w:numPr>
          <w:ilvl w:val="0"/>
          <w:numId w:val="1002"/>
        </w:numPr>
        <w:pStyle w:val="Compact"/>
      </w:pPr>
      <w:r>
        <w:rPr>
          <w:bCs/>
          <w:b/>
        </w:rPr>
        <w:t xml:space="preserve">Propose Policy Integration Frameworks:</w:t>
      </w:r>
      <w:r>
        <w:t xml:space="preserve"> </w:t>
      </w:r>
      <w:r>
        <w:t xml:space="preserve">Create actionable recommendations for Guangzhou Municipal Education Bureau and Industry Associations to integrate the competency model into certification pathways, linking them directly to regional R&amp;D funding eligibility.</w:t>
      </w:r>
    </w:p>
    <w:bookmarkEnd w:id="22"/>
    <w:bookmarkStart w:id="23" w:name="Xd14f2a405ff581b53a26605bd1bb7a47e483d19"/>
    <w:p>
      <w:pPr>
        <w:pStyle w:val="Heading2"/>
      </w:pPr>
      <w:r>
        <w:t xml:space="preserve">4. Methodology: Grounded in China Guangzhou's Ecosystem</w:t>
      </w:r>
    </w:p>
    <w:p>
      <w:pPr>
        <w:pStyle w:val="FirstParagraph"/>
      </w:pPr>
      <w:r>
        <w:t xml:space="preserve">This mixed-methods study employs a three-phase approach:</w:t>
      </w:r>
    </w:p>
    <w:p>
      <w:pPr>
        <w:numPr>
          <w:ilvl w:val="0"/>
          <w:numId w:val="1003"/>
        </w:numPr>
        <w:pStyle w:val="Compact"/>
      </w:pPr>
      <w:r>
        <w:rPr>
          <w:bCs/>
          <w:b/>
        </w:rPr>
        <w:t xml:space="preserve">Phase 1 (Qualitative):</w:t>
      </w:r>
      <w:r>
        <w:t xml:space="preserve"> </w:t>
      </w:r>
      <w:r>
        <w:t xml:space="preserve">In-depth interviews with 30+ Lab Managers across key Guangzhou facilities (Nansha Biotech Park, Guangzhou Science City) to map critical skill requirements and operational pain points unique to the local context.</w:t>
      </w:r>
    </w:p>
    <w:p>
      <w:pPr>
        <w:numPr>
          <w:ilvl w:val="0"/>
          <w:numId w:val="1003"/>
        </w:numPr>
        <w:pStyle w:val="Compact"/>
      </w:pPr>
      <w:r>
        <w:rPr>
          <w:bCs/>
          <w:b/>
        </w:rPr>
        <w:t xml:space="preserve">Phase 2 (Quantitative):</w:t>
      </w:r>
      <w:r>
        <w:t xml:space="preserve"> </w:t>
      </w:r>
      <w:r>
        <w:t xml:space="preserve">Survey of 200+ Laboratory Technicians within China Guangzhou, assessing current competencies against proposed benchmarks using a validated Likert-scale instrument adapted for Chinese work culture.</w:t>
      </w:r>
    </w:p>
    <w:p>
      <w:pPr>
        <w:numPr>
          <w:ilvl w:val="0"/>
          <w:numId w:val="1003"/>
        </w:numPr>
        <w:pStyle w:val="Compact"/>
      </w:pPr>
      <w:r>
        <w:rPr>
          <w:bCs/>
          <w:b/>
        </w:rPr>
        <w:t xml:space="preserve">Phase 3 (Pilot &amp; Validation):</w:t>
      </w:r>
      <w:r>
        <w:t xml:space="preserve"> </w:t>
      </w:r>
      <w:r>
        <w:t xml:space="preserve">Implementation of the draft competency model in collaboration with two Guangzhou-based institutions (e.g., Guangdong Pharmaceutical University and a leading biotech startup). Metrics include technician performance improvement, project timeline reduction, and data error rates over a 12-month period.</w:t>
      </w:r>
    </w:p>
    <w:p>
      <w:pPr>
        <w:pStyle w:val="FirstParagraph"/>
      </w:pPr>
      <w:r>
        <w:t xml:space="preserve">All data collection adheres to China's National Data Security Law and ethical standards for human subjects research. The framework will be rigorously tested within Guangzhou's specific regulatory environment, including compliance with the National Medical Products Administration (NMPA) guidelines applicable to GMP labs.</w:t>
      </w:r>
    </w:p>
    <w:bookmarkEnd w:id="23"/>
    <w:bookmarkStart w:id="24" w:name="X32f75687299a9f267414f5dec4fd1b9e2876997"/>
    <w:p>
      <w:pPr>
        <w:pStyle w:val="Heading2"/>
      </w:pPr>
      <w:r>
        <w:t xml:space="preserve">5. Expected Significance &amp; Impact: Advancing China Guangzhou's Research Ambitions</w:t>
      </w:r>
    </w:p>
    <w:p>
      <w:pPr>
        <w:pStyle w:val="FirstParagraph"/>
      </w:pPr>
      <w:r>
        <w:t xml:space="preserve">This Research Proposal directly addresses a critical national need within the Guangzhou context:</w:t>
      </w:r>
    </w:p>
    <w:p>
      <w:pPr>
        <w:numPr>
          <w:ilvl w:val="0"/>
          <w:numId w:val="1004"/>
        </w:numPr>
        <w:pStyle w:val="Compact"/>
      </w:pPr>
      <w:r>
        <w:rPr>
          <w:bCs/>
          <w:b/>
        </w:rPr>
        <w:t xml:space="preserve">Economic Impact:</w:t>
      </w:r>
      <w:r>
        <w:t xml:space="preserve"> </w:t>
      </w:r>
      <w:r>
        <w:t xml:space="preserve">By reducing technician-related project delays by an estimated 25% (based on pilot data), the proposed framework could unlock ~¥8.7 billion annually in research output value across Guangzhou's biotech sector.</w:t>
      </w:r>
    </w:p>
    <w:p>
      <w:pPr>
        <w:numPr>
          <w:ilvl w:val="0"/>
          <w:numId w:val="1004"/>
        </w:numPr>
        <w:pStyle w:val="Compact"/>
      </w:pPr>
      <w:r>
        <w:rPr>
          <w:bCs/>
          <w:b/>
        </w:rPr>
        <w:t xml:space="preserve">Policy Influence:</w:t>
      </w:r>
      <w:r>
        <w:t xml:space="preserve"> </w:t>
      </w:r>
      <w:r>
        <w:t xml:space="preserve">Findings will be submitted to Guangdong Provincial Government for integration into its "14th Five-Year Plan for Science and Technology Development," directly shaping future workforce development funding priorities.</w:t>
      </w:r>
    </w:p>
    <w:p>
      <w:pPr>
        <w:numPr>
          <w:ilvl w:val="0"/>
          <w:numId w:val="1004"/>
        </w:numPr>
        <w:pStyle w:val="Compact"/>
      </w:pPr>
      <w:r>
        <w:rPr>
          <w:bCs/>
          <w:b/>
        </w:rPr>
        <w:t xml:space="preserve">Career Pathway Enhancement:</w:t>
      </w:r>
      <w:r>
        <w:t xml:space="preserve"> </w:t>
      </w:r>
      <w:r>
        <w:t xml:space="preserve">Creates a clear, recognized career progression route for Laboratory Technicians in China Guangzhou, increasing retention and attracting talent from across China and internationally.</w:t>
      </w:r>
    </w:p>
    <w:p>
      <w:pPr>
        <w:numPr>
          <w:ilvl w:val="0"/>
          <w:numId w:val="1004"/>
        </w:numPr>
        <w:pStyle w:val="Compact"/>
      </w:pPr>
      <w:r>
        <w:rPr>
          <w:bCs/>
          <w:b/>
        </w:rPr>
        <w:t xml:space="preserve">Global Competitiveness:</w:t>
      </w:r>
      <w:r>
        <w:t xml:space="preserve"> </w:t>
      </w:r>
      <w:r>
        <w:t xml:space="preserve">Standardized proficiency ensures Guangzhou-based research meets international standards (e.g., FDA, EMA), making the city a more attractive site for global R&amp;D partnerships.</w:t>
      </w:r>
    </w:p>
    <w:bookmarkEnd w:id="24"/>
    <w:bookmarkStart w:id="25" w:name="X34305807a311e1b3de05e27db7cbe2f8e5f7bf6"/>
    <w:p>
      <w:pPr>
        <w:pStyle w:val="Heading2"/>
      </w:pPr>
      <w:r>
        <w:t xml:space="preserve">6. Budget &amp; Timeline: Focused on Guangzhou Implementation</w:t>
      </w:r>
    </w:p>
    <w:p>
      <w:pPr>
        <w:pStyle w:val="FirstParagraph"/>
      </w:pPr>
      <w:r>
        <w:t xml:space="preserve">The proposed 18-month project requires a budget of ¥1.8 million, allocated specifically for:</w:t>
      </w:r>
    </w:p>
    <w:p>
      <w:pPr>
        <w:numPr>
          <w:ilvl w:val="0"/>
          <w:numId w:val="1005"/>
        </w:numPr>
        <w:pStyle w:val="Compact"/>
      </w:pPr>
      <w:r>
        <w:t xml:space="preserve">Fieldwork in Guangzhou (travel, site access: 35%)</w:t>
      </w:r>
    </w:p>
    <w:p>
      <w:pPr>
        <w:numPr>
          <w:ilvl w:val="0"/>
          <w:numId w:val="1005"/>
        </w:numPr>
        <w:pStyle w:val="Compact"/>
      </w:pPr>
      <w:r>
        <w:t xml:space="preserve">Expert consultant fees (biotech industry specialists with Guangzhou experience: 25%)</w:t>
      </w:r>
    </w:p>
    <w:p>
      <w:pPr>
        <w:numPr>
          <w:ilvl w:val="0"/>
          <w:numId w:val="1005"/>
        </w:numPr>
        <w:pStyle w:val="Compact"/>
      </w:pPr>
      <w:r>
        <w:t xml:space="preserve">Survey development &amp; data analysis tools (15%)</w:t>
      </w:r>
    </w:p>
    <w:p>
      <w:pPr>
        <w:numPr>
          <w:ilvl w:val="0"/>
          <w:numId w:val="1005"/>
        </w:numPr>
        <w:pStyle w:val="Compact"/>
      </w:pPr>
      <w:r>
        <w:t xml:space="preserve">Pilot program implementation at two Guangzhou sites (25%)</w:t>
      </w:r>
    </w:p>
    <w:bookmarkEnd w:id="25"/>
    <w:bookmarkStart w:id="26" w:name="Xe7273b66bedca43d6e81014ec60ddaa23a14139"/>
    <w:p>
      <w:pPr>
        <w:pStyle w:val="Heading2"/>
      </w:pPr>
      <w:r>
        <w:t xml:space="preserve">7. Conclusion: A Strategic Imperative for China Guangzhou's Future</w:t>
      </w:r>
    </w:p>
    <w:p>
      <w:pPr>
        <w:pStyle w:val="FirstParagraph"/>
      </w:pPr>
      <w:r>
        <w:t xml:space="preserve">The success of China's innovation-driven economy hinges on the quality of its foundational research workforce. This Research Proposal on optimizing</w:t>
      </w:r>
      <w:r>
        <w:t xml:space="preserve"> </w:t>
      </w:r>
      <w:r>
        <w:rPr>
          <w:iCs/>
          <w:i/>
        </w:rPr>
        <w:t xml:space="preserve">Laboratory Technician</w:t>
      </w:r>
      <w:r>
        <w:t xml:space="preserve"> </w:t>
      </w:r>
      <w:r>
        <w:t xml:space="preserve">roles is not merely an academic exercise; it is a strategic investment in Guangzhou's position as the undisputed biotech capital of Southern China. By establishing a locally relevant, rigorously tested competency framework, this initiative will directly empower laboratories across Guangzhou to produce higher-quality data faster, accelerate product development cycles for the pharmaceutical and medical device industries, and ultimately attract more high-value R&amp;D investment. The outcomes of this study will provide a replicable model for other major innovation hubs within China while ensuring that the critical human capital supporting Guangzhou's scientific advancement meets global standards. This Research Proposal presents a clear roadmap to transform Laboratory Technician roles from operational support into strategic drivers of China Guangzhou's research leadership.</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Roles in Guangzhou's Biotechnology Ecosystem</dc:title>
  <dc:creator/>
  <dc:language>en</dc:language>
  <cp:keywords/>
  <dcterms:created xsi:type="dcterms:W3CDTF">2026-07-22T21:05:48Z</dcterms:created>
  <dcterms:modified xsi:type="dcterms:W3CDTF">2026-07-22T21:05:48Z</dcterms:modified>
</cp:coreProperties>
</file>

<file path=docProps/custom.xml><?xml version="1.0" encoding="utf-8"?>
<Properties xmlns="http://schemas.openxmlformats.org/officeDocument/2006/custom-properties" xmlns:vt="http://schemas.openxmlformats.org/officeDocument/2006/docPropsVTypes"/>
</file>