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Workforce</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Colombia</w:t>
      </w:r>
      <w:r>
        <w:t xml:space="preserve"> </w:t>
      </w:r>
      <w:r>
        <w:t xml:space="preserve">Medellín</w:t>
      </w:r>
    </w:p>
    <w:bookmarkStart w:id="30" w:name="X2acb2af75fcd80b2818f1f5378c71ce38ef387a"/>
    <w:p>
      <w:pPr>
        <w:pStyle w:val="Heading1"/>
      </w:pPr>
      <w:r>
        <w:t xml:space="preserve">Research Proposal: Optimizing Laboratory Technician Workforce for Public Health Systems in Colombia Medellín</w:t>
      </w:r>
    </w:p>
    <w:bookmarkStart w:id="20" w:name="introduction"/>
    <w:p>
      <w:pPr>
        <w:pStyle w:val="Heading2"/>
      </w:pPr>
      <w:r>
        <w:t xml:space="preserve">Introduction</w:t>
      </w:r>
    </w:p>
    <w:p>
      <w:pPr>
        <w:pStyle w:val="FirstParagraph"/>
      </w:pPr>
      <w:r>
        <w:t xml:space="preserve">This Research Proposal addresses a critical gap in healthcare infrastructure within Colombia Medellín. As a rapidly developing metropolitan hub serving over 2.5 million residents, Medellín faces mounting pressure on its public health systems due to population growth, urbanization challenges, and emerging disease patterns. Central to diagnostic accuracy and timely patient care is the role of the</w:t>
      </w:r>
      <w:r>
        <w:t xml:space="preserve"> </w:t>
      </w:r>
      <w:r>
        <w:rPr>
          <w:bCs/>
          <w:b/>
        </w:rPr>
        <w:t xml:space="preserve">Laboratory Technician</w:t>
      </w:r>
      <w:r>
        <w:t xml:space="preserve">—a specialized healthcare professional whose expertise directly impacts treatment outcomes across primary care facilities. Despite their pivotal position in Colombia's healthcare ecosystem, the workforce capacity, training standards, and operational support for</w:t>
      </w:r>
      <w:r>
        <w:t xml:space="preserve"> </w:t>
      </w:r>
      <w:r>
        <w:rPr>
          <w:bCs/>
          <w:b/>
        </w:rPr>
        <w:t xml:space="preserve">Laboratory Technician</w:t>
      </w:r>
      <w:r>
        <w:t xml:space="preserve">s remain inadequately assessed in Medellín's unique socioeconomic context. This study aims to generate evidence-based recommendations to strengthen laboratory services through targeted interventions for this essential cadre of healthcare workers within</w:t>
      </w:r>
      <w:r>
        <w:t xml:space="preserve"> </w:t>
      </w:r>
      <w:r>
        <w:rPr>
          <w:bCs/>
          <w:b/>
        </w:rPr>
        <w:t xml:space="preserve">Colombia Medellín</w:t>
      </w:r>
      <w:r>
        <w:t xml:space="preserve">.</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Colombia Medellín</w:t>
      </w:r>
      <w:r>
        <w:t xml:space="preserve">, public health laboratories operate under significant resource constraints, leading to diagnostic delays, high error rates, and reduced service coverage in underserved communities. According to the Ministry of Health (Ministerio de Salud y Protección Social), Medellín's public clinics report a 35% shortage of qualified Laboratory Technicians compared to required staffing ratios for optimal service delivery. This deficit is exacerbated by fragmented training pathways: while Colombia has established technical programs (e.g., Técnicos en Laboratorio Médico), many</w:t>
      </w:r>
      <w:r>
        <w:t xml:space="preserve"> </w:t>
      </w:r>
      <w:r>
        <w:rPr>
          <w:bCs/>
          <w:b/>
        </w:rPr>
        <w:t xml:space="preserve">Laboratory Technician</w:t>
      </w:r>
      <w:r>
        <w:t xml:space="preserve">s in Medellín lack access to continuous professional development, standardized protocols, and modern equipment due to budget limitations in municipal health institutions (EPS). Consequently, critical diseases like tuberculosis, dengue fever, and HIV require extended turnaround times for confirmatory testing—directly affecting patient management and public health surveillance. Without a focused analysis of the</w:t>
      </w:r>
      <w:r>
        <w:t xml:space="preserve"> </w:t>
      </w:r>
      <w:r>
        <w:rPr>
          <w:bCs/>
          <w:b/>
        </w:rPr>
        <w:t xml:space="preserve">Laboratory Technician</w:t>
      </w:r>
      <w:r>
        <w:t xml:space="preserve"> </w:t>
      </w:r>
      <w:r>
        <w:t xml:space="preserve">workforce within Medellín's specific urban landscape, systemic inefficiencies will persist, undermining Colombia's national health goals under Plan Nacional de Salud 2023-2031.</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qualifications, and workloads of all certified</w:t>
      </w:r>
      <w:r>
        <w:t xml:space="preserve"> </w:t>
      </w:r>
      <w:r>
        <w:rPr>
          <w:bCs/>
          <w:b/>
        </w:rPr>
        <w:t xml:space="preserve">Laboratory Technician</w:t>
      </w:r>
      <w:r>
        <w:t xml:space="preserve">s across Medellín's public health facilities (including municipal hospitals, ESE clinics, and community health centers).</w:t>
      </w:r>
    </w:p>
    <w:p>
      <w:pPr>
        <w:numPr>
          <w:ilvl w:val="0"/>
          <w:numId w:val="1001"/>
        </w:numPr>
        <w:pStyle w:val="Compact"/>
      </w:pPr>
      <w:r>
        <w:t xml:space="preserve">To identify institutional barriers (e.g., training gaps, equipment shortages, workflow inefficiencies) affecting the operational effectiveness of</w:t>
      </w:r>
      <w:r>
        <w:t xml:space="preserve"> </w:t>
      </w:r>
      <w:r>
        <w:rPr>
          <w:bCs/>
          <w:b/>
        </w:rPr>
        <w:t xml:space="preserve">Laboratory Technician</w:t>
      </w:r>
      <w:r>
        <w:t xml:space="preserve">s in Colombia Medellín.</w:t>
      </w:r>
    </w:p>
    <w:p>
      <w:pPr>
        <w:numPr>
          <w:ilvl w:val="0"/>
          <w:numId w:val="1001"/>
        </w:numPr>
        <w:pStyle w:val="Compact"/>
      </w:pPr>
      <w:r>
        <w:t xml:space="preserve">To develop a validated competency framework tailored to Medellín's epidemiological priorities (e.g., vector-borne diseases, antimicrobial resistance) through stakeholder consultations with health authorities and Laboratory Technicians.</w:t>
      </w:r>
    </w:p>
    <w:p>
      <w:pPr>
        <w:numPr>
          <w:ilvl w:val="0"/>
          <w:numId w:val="1001"/>
        </w:numPr>
        <w:pStyle w:val="Compact"/>
      </w:pPr>
      <w:r>
        <w:t xml:space="preserve">To propose evidence-based policy recommendations for optimizing the</w:t>
      </w:r>
      <w:r>
        <w:t xml:space="preserve"> </w:t>
      </w:r>
      <w:r>
        <w:rPr>
          <w:bCs/>
          <w:b/>
        </w:rPr>
        <w:t xml:space="preserve">Laboratory Technician</w:t>
      </w:r>
      <w:r>
        <w:t xml:space="preserve"> </w:t>
      </w:r>
      <w:r>
        <w:t xml:space="preserve">workforce in Colombia Medellín, aligned with national health regulations (Resolución 3471 de 2018).</w:t>
      </w:r>
    </w:p>
    <w:bookmarkEnd w:id="22"/>
    <w:bookmarkStart w:id="26" w:name="methodology"/>
    <w:p>
      <w:pPr>
        <w:pStyle w:val="Heading2"/>
      </w:pPr>
      <w:r>
        <w:t xml:space="preserve">Methodology</w:t>
      </w:r>
    </w:p>
    <w:p>
      <w:pPr>
        <w:pStyle w:val="FirstParagraph"/>
      </w:pPr>
      <w:r>
        <w:t xml:space="preserve">This mixed-methods study will deploy a sequential approach over 18 months, prioritizing practical applicability for</w:t>
      </w:r>
      <w:r>
        <w:t xml:space="preserve"> </w:t>
      </w:r>
      <w:r>
        <w:rPr>
          <w:bCs/>
          <w:b/>
        </w:rPr>
        <w:t xml:space="preserve">Colombia Medellín</w:t>
      </w:r>
      <w:r>
        <w:t xml:space="preserve">'s healthcare actors.</w:t>
      </w:r>
    </w:p>
    <w:bookmarkStart w:id="23" w:name="X713b6d276cbf058e5f0708b5b831f1804cab3a9"/>
    <w:p>
      <w:pPr>
        <w:pStyle w:val="Heading3"/>
      </w:pPr>
      <w:r>
        <w:t xml:space="preserve">Phase 1: Quantitative Assessment (Months 1-6)</w:t>
      </w:r>
    </w:p>
    <w:p>
      <w:pPr>
        <w:pStyle w:val="FirstParagraph"/>
      </w:pPr>
      <w:r>
        <w:t xml:space="preserve">A census of all certified Laboratory Technicians employed in Medellín's public health network will be conducted using data from the National Institute for Health (INS) and municipal health secretariats. Surveys will measure staffing ratios, equipment access, annual training hours, and diagnostic error rates across 50+ facilities. Statistical analysis (SPSS v28) will correlate workforce variables with service metrics like test turnaround times.</w:t>
      </w:r>
    </w:p>
    <w:bookmarkEnd w:id="23"/>
    <w:bookmarkStart w:id="24" w:name="X8bbba8c79af36db9557bfb6f19da65a4e7824fa"/>
    <w:p>
      <w:pPr>
        <w:pStyle w:val="Heading3"/>
      </w:pPr>
      <w:r>
        <w:t xml:space="preserve">Phase 2: Qualitative Investigation (Months 7-12)</w:t>
      </w:r>
    </w:p>
    <w:p>
      <w:pPr>
        <w:pStyle w:val="FirstParagraph"/>
      </w:pPr>
      <w:r>
        <w:t xml:space="preserve">Focus groups with 40 Laboratory Technicians and in-depth interviews with health managers from key institutions (e.g., Secretaría de Salud de Medellín, EPS providers) will explore systemic challenges. Thematic analysis (NVivo) will identify recurring issues such as inadequate supervision, lack of digital infrastructure for reporting, and professional recognition barriers—particularly affecting technicians in Comunas 13-17 where health access disparities are most pronounced.</w:t>
      </w:r>
    </w:p>
    <w:bookmarkEnd w:id="24"/>
    <w:bookmarkStart w:id="25" w:name="phase-3-intervention-design-months-13-18"/>
    <w:p>
      <w:pPr>
        <w:pStyle w:val="Heading3"/>
      </w:pPr>
      <w:r>
        <w:t xml:space="preserve">Phase 3: Intervention Design (Months 13-18)</w:t>
      </w:r>
    </w:p>
    <w:p>
      <w:pPr>
        <w:pStyle w:val="FirstParagraph"/>
      </w:pPr>
      <w:r>
        <w:t xml:space="preserve">Findings will inform a pilot competency framework for Laboratory Technicians, co-designed with Universidad de Antioquia’s Health Sciences faculty and Medellín’s public health authority. The framework will integrate Colombia’s National Standards for Technical Training while addressing Medellín-specific needs (e.g., mobile testing protocols for high-risk zones). A stakeholder validation workshop will refine recommendations before presenting to the Ministry of Health and municipal leaders.</w:t>
      </w:r>
    </w:p>
    <w:bookmarkEnd w:id="25"/>
    <w:bookmarkEnd w:id="26"/>
    <w:bookmarkStart w:id="27" w:name="significance-expected-outcomes"/>
    <w:p>
      <w:pPr>
        <w:pStyle w:val="Heading2"/>
      </w:pPr>
      <w:r>
        <w:t xml:space="preserve">Significance &amp; Expected Outcomes</w:t>
      </w:r>
    </w:p>
    <w:p>
      <w:pPr>
        <w:pStyle w:val="FirstParagraph"/>
      </w:pPr>
      <w:r>
        <w:t xml:space="preserve">This Research Proposal directly responds to Colombia's strategic priorities, including reducing health inequities in urban centers like Medellín and advancing the "Health for All" principle. By centering the</w:t>
      </w:r>
      <w:r>
        <w:t xml:space="preserve"> </w:t>
      </w:r>
      <w:r>
        <w:rPr>
          <w:bCs/>
          <w:b/>
        </w:rPr>
        <w:t xml:space="preserve">Laboratory Technician</w:t>
      </w:r>
      <w:r>
        <w:t xml:space="preserve">, it shifts focus from mere equipment procurement to human capital development—proven to yield higher diagnostic accuracy and cost-effectiveness. Expected outcomes include:</w:t>
      </w:r>
    </w:p>
    <w:p>
      <w:pPr>
        <w:numPr>
          <w:ilvl w:val="0"/>
          <w:numId w:val="1002"/>
        </w:numPr>
        <w:pStyle w:val="Compact"/>
      </w:pPr>
      <w:r>
        <w:t xml:space="preserve">A publicly accessible workforce dashboard detailing Laboratory Technician density across Medellín's health zones.</w:t>
      </w:r>
    </w:p>
    <w:p>
      <w:pPr>
        <w:numPr>
          <w:ilvl w:val="0"/>
          <w:numId w:val="1002"/>
        </w:numPr>
        <w:pStyle w:val="Compact"/>
      </w:pPr>
      <w:r>
        <w:t xml:space="preserve">Validated training modules for technicians addressing Medellín’s top 5 priority diseases (based on regional epidemiological data).</w:t>
      </w:r>
    </w:p>
    <w:p>
      <w:pPr>
        <w:numPr>
          <w:ilvl w:val="0"/>
          <w:numId w:val="1002"/>
        </w:numPr>
        <w:pStyle w:val="Compact"/>
      </w:pPr>
      <w:r>
        <w:t xml:space="preserve">A policy brief advocating for revised staffing norms in Colombia’s public health sector, targeting a 25% reduction in test delays within two years.</w:t>
      </w:r>
    </w:p>
    <w:p>
      <w:pPr>
        <w:pStyle w:val="FirstParagraph"/>
      </w:pPr>
      <w:r>
        <w:t xml:space="preserve">Crucially, this research will position Medellín as a model city for workforce optimization—showcasing how investing in the</w:t>
      </w:r>
      <w:r>
        <w:t xml:space="preserve"> </w:t>
      </w:r>
      <w:r>
        <w:rPr>
          <w:bCs/>
          <w:b/>
        </w:rPr>
        <w:t xml:space="preserve">Laboratory Technician</w:t>
      </w:r>
      <w:r>
        <w:t xml:space="preserve"> </w:t>
      </w:r>
      <w:r>
        <w:t xml:space="preserve">role can transform diagnostic efficiency in Colombia's second-largest metropolitan area. The proposal aligns with Medellín’s 2035 Urban Vision (Visión Metropolitana 2035), which prioritizes health infrastructure as a pillar of social equity.</w:t>
      </w:r>
    </w:p>
    <w:bookmarkEnd w:id="27"/>
    <w:bookmarkStart w:id="28" w:name="conclusion"/>
    <w:p>
      <w:pPr>
        <w:pStyle w:val="Heading2"/>
      </w:pPr>
      <w:r>
        <w:t xml:space="preserve">Conclusion</w:t>
      </w:r>
    </w:p>
    <w:p>
      <w:pPr>
        <w:pStyle w:val="FirstParagraph"/>
      </w:pPr>
      <w:r>
        <w:t xml:space="preserve">The success of Colombia Medellín’s public health system hinges on the capabilities and support provided to its Laboratory Technicians. This Research Proposal provides a rigorous, locally grounded framework to diagnose systemic weaknesses and implement scalable solutions. By prioritizing the professional development, resource allocation, and recognition of</w:t>
      </w:r>
      <w:r>
        <w:t xml:space="preserve"> </w:t>
      </w:r>
      <w:r>
        <w:rPr>
          <w:bCs/>
          <w:b/>
        </w:rPr>
        <w:t xml:space="preserve">Laboratory Technician</w:t>
      </w:r>
      <w:r>
        <w:t xml:space="preserve">s within</w:t>
      </w:r>
      <w:r>
        <w:t xml:space="preserve"> </w:t>
      </w:r>
      <w:r>
        <w:rPr>
          <w:bCs/>
          <w:b/>
        </w:rPr>
        <w:t xml:space="preserve">Colombia Medellín</w:t>
      </w:r>
      <w:r>
        <w:t xml:space="preserve">, we can build a more resilient diagnostic ecosystem—one that ensures timely care for vulnerable populations while strengthening Colombia’s national health resilience. We request partnership with the Ministry of Health, Universidad EAFIT (Medellín), and local health authorities to co-implement this vital initiative.</w:t>
      </w:r>
    </w:p>
    <w:bookmarkEnd w:id="28"/>
    <w:bookmarkStart w:id="29" w:name="references"/>
    <w:p>
      <w:pPr>
        <w:pStyle w:val="Heading2"/>
      </w:pPr>
      <w:r>
        <w:t xml:space="preserve">References</w:t>
      </w:r>
    </w:p>
    <w:p>
      <w:pPr>
        <w:pStyle w:val="FirstParagraph"/>
      </w:pPr>
      <w:r>
        <w:t xml:space="preserve">Ministerio de Salud y Protección Social. (2018). Resolución 3471 de 2018: Requisitos para el ejercicio profesional del Técnico en Laboratorio Médico.</w:t>
      </w:r>
    </w:p>
    <w:p>
      <w:pPr>
        <w:pStyle w:val="BodyText"/>
      </w:pPr>
      <w:r>
        <w:t xml:space="preserve">Servicio Nacional de Aprendizaje (SENA). (2023). Programa de Formación Técnica en Laboratorio Médico. Colombia.</w:t>
      </w:r>
    </w:p>
    <w:p>
      <w:pPr>
        <w:pStyle w:val="BodyText"/>
      </w:pPr>
      <w:r>
        <w:t xml:space="preserve">Organización Panamericana de la Salud (OPS). (2021). Health Workforce Report: Urban Settings in Latin America. Medellín Case Study.</w:t>
      </w:r>
    </w:p>
    <w:p>
      <w:pPr>
        <w:pStyle w:val="BodyText"/>
      </w:pPr>
      <w:r>
        <w:t xml:space="preserve">Servicio de Salud Metropolitano de Medellín. (2023). Annual Performance Review of Clinical Laboratories.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Workforce for Public Health in Colombia Medellín</dc:title>
  <dc:creator/>
  <dc:language>en</dc:language>
  <cp:keywords/>
  <dcterms:created xsi:type="dcterms:W3CDTF">2026-07-21T05:14:06Z</dcterms:created>
  <dcterms:modified xsi:type="dcterms:W3CDTF">2026-07-21T05:14:06Z</dcterms:modified>
</cp:coreProperties>
</file>

<file path=docProps/custom.xml><?xml version="1.0" encoding="utf-8"?>
<Properties xmlns="http://schemas.openxmlformats.org/officeDocument/2006/custom-properties" xmlns:vt="http://schemas.openxmlformats.org/officeDocument/2006/docPropsVTypes"/>
</file>