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Expertise</w:t>
      </w:r>
      <w:r>
        <w:t xml:space="preserve"> </w:t>
      </w:r>
      <w:r>
        <w:t xml:space="preserve">in</w:t>
      </w:r>
      <w:r>
        <w:t xml:space="preserve"> </w:t>
      </w:r>
      <w:r>
        <w:t xml:space="preserve">Germany</w:t>
      </w:r>
      <w:r>
        <w:t xml:space="preserve"> </w:t>
      </w:r>
      <w:r>
        <w:t xml:space="preserve">Frankfurt</w:t>
      </w:r>
    </w:p>
    <w:bookmarkStart w:id="26" w:name="Xdf2d9d3cb6ff694d80d8b3d9949891ae0a99d61"/>
    <w:p>
      <w:pPr>
        <w:pStyle w:val="Heading1"/>
      </w:pPr>
      <w:r>
        <w:t xml:space="preserve">Research Proposal: Advancing the Role and Competency Framework for Laboratory Technicians in Germany Frankfurt</w:t>
      </w:r>
    </w:p>
    <w:bookmarkStart w:id="20" w:name="introduction-and-context"/>
    <w:p>
      <w:pPr>
        <w:pStyle w:val="Heading2"/>
      </w:pPr>
      <w:r>
        <w:t xml:space="preserve">1. Introduction and Context</w:t>
      </w:r>
    </w:p>
    <w:p>
      <w:pPr>
        <w:pStyle w:val="FirstParagraph"/>
      </w:pPr>
      <w:r>
        <w:t xml:space="preserve">The dynamic landscape of scientific research, pharmaceutical development, and clinical diagnostics in Germany demands highly skilled personnel. Within this ecosystem, the Laboratory Technician stands as a pivotal cornerstone, ensuring precision, compliance, and innovation across diverse sectors. This Research Proposal outlines a targeted framework for enhancing the professional capabilities of Laboratory Technicians specifically within the context of Germany Frankfurt. Frankfurt am Main is not merely a geographical location; it is Europe's leading financial hub and an emerging powerhouse in biotechnology, pharmaceuticals (home to major firms like Merck KGaA), clinical research, and advanced diagnostics. The strategic concentration of institutions such as Goethe University's Medical Center, the Fraunhofer Institute for Cell Therapy and Immunology (IZI), the German Federal Institute for Materials Research and Testing (BAM), and numerous private R&amp;D facilities creates a unique demand for technically proficient Laboratory Technicians. This Proposal addresses the critical need to formalize, elevate, and align the competency profile of Laboratory Technicians to meet Frankfurt's specific industry standards and future innovation trajectories.</w:t>
      </w:r>
    </w:p>
    <w:bookmarkEnd w:id="20"/>
    <w:bookmarkStart w:id="21" w:name="X694b054fb6dfb712ca26627e79b015f1613d73f"/>
    <w:p>
      <w:pPr>
        <w:pStyle w:val="Heading2"/>
      </w:pPr>
      <w:r>
        <w:t xml:space="preserve">2. Problem Statement: Current Gaps in Laboratory Technician Framework (Germany Frankfurt Focus)</w:t>
      </w:r>
    </w:p>
    <w:p>
      <w:pPr>
        <w:pStyle w:val="FirstParagraph"/>
      </w:pPr>
      <w:r>
        <w:t xml:space="preserve">Despite the critical role of Laboratory Technicians in Germany's scientific infrastructure, a discernible gap exists between the evolving technical demands of modern labs operating in Frankfurt and the standardization of technician competencies. While foundational training is common across German states, significant variation persists in:</w:t>
      </w:r>
    </w:p>
    <w:p>
      <w:pPr>
        <w:numPr>
          <w:ilvl w:val="0"/>
          <w:numId w:val="1001"/>
        </w:numPr>
        <w:pStyle w:val="Compact"/>
      </w:pPr>
      <w:r>
        <w:rPr>
          <w:bCs/>
          <w:b/>
        </w:rPr>
        <w:t xml:space="preserve">Technical Specialization:</w:t>
      </w:r>
      <w:r>
        <w:t xml:space="preserve"> </w:t>
      </w:r>
      <w:r>
        <w:t xml:space="preserve">Rapid advancements in genomics, proteomics, high-throughput screening (HTS), and personalized medicine require niche skills not uniformly covered in general technician curricula.</w:t>
      </w:r>
    </w:p>
    <w:p>
      <w:pPr>
        <w:numPr>
          <w:ilvl w:val="0"/>
          <w:numId w:val="1001"/>
        </w:numPr>
        <w:pStyle w:val="Compact"/>
      </w:pPr>
      <w:r>
        <w:rPr>
          <w:bCs/>
          <w:b/>
        </w:rPr>
        <w:t xml:space="preserve">Regulatory Fluency:</w:t>
      </w:r>
      <w:r>
        <w:t xml:space="preserve"> </w:t>
      </w:r>
      <w:r>
        <w:t xml:space="preserve">Understanding and implementing stringent German/EU regulations (e.g., DIN EN ISO 15189 for medical labs, GMP/GDP for pharma, GDPR for data handling) is paramount but often lacks systematic integration into technician training pathways specific to Frankfurt's dense biotech cluster.</w:t>
      </w:r>
    </w:p>
    <w:p>
      <w:pPr>
        <w:numPr>
          <w:ilvl w:val="0"/>
          <w:numId w:val="1001"/>
        </w:numPr>
        <w:pStyle w:val="Compact"/>
      </w:pPr>
      <w:r>
        <w:rPr>
          <w:bCs/>
          <w:b/>
        </w:rPr>
        <w:t xml:space="preserve">Integration with Frankfurt's Ecosystem:</w:t>
      </w:r>
      <w:r>
        <w:t xml:space="preserve"> </w:t>
      </w:r>
      <w:r>
        <w:t xml:space="preserve">There is no centralized framework linking technician development directly to the strategic priorities of Frankfurt's key institutions (e.g., BioCity, European Medicines Agency (EMA) proximity, financial sector R&amp;D support). This hinders seamless collaboration and talent pipeline development within the local industry.</w:t>
      </w:r>
    </w:p>
    <w:bookmarkEnd w:id="21"/>
    <w:bookmarkStart w:id="22" w:name="X37f340b7f98680882642503bd835e6d65c1315f"/>
    <w:p>
      <w:pPr>
        <w:pStyle w:val="Heading2"/>
      </w:pPr>
      <w:r>
        <w:t xml:space="preserve">3. Research Objectives: Defining the Frankfurt Laboratory Technician Profile</w:t>
      </w:r>
    </w:p>
    <w:p>
      <w:pPr>
        <w:pStyle w:val="FirstParagraph"/>
      </w:pPr>
      <w:r>
        <w:t xml:space="preserve">This proposal seeks to develop a comprehensive, evidence-based competency framework for Laboratory Technicians operating within Germany Frankfurt. Specific objectives are:</w:t>
      </w:r>
    </w:p>
    <w:p>
      <w:pPr>
        <w:numPr>
          <w:ilvl w:val="0"/>
          <w:numId w:val="1002"/>
        </w:numPr>
        <w:pStyle w:val="Compact"/>
      </w:pPr>
      <w:r>
        <w:rPr>
          <w:bCs/>
          <w:b/>
        </w:rPr>
        <w:t xml:space="preserve">Map Current Demand:</w:t>
      </w:r>
      <w:r>
        <w:t xml:space="preserve"> </w:t>
      </w:r>
      <w:r>
        <w:t xml:space="preserve">Conduct a detailed survey and interviews with 25+ leading laboratories (pharma, clinical diagnostics, academic research) across Frankfurt to identify the precise technical skills (e.g., next-gen sequencing support, advanced microscopy, bioreactor operation), regulatory knowledge (DIN EN ISO 15189 specific protocols), and soft skills (collaboration within interdisciplinary teams common in Frankfurt's hubs) currently required.</w:t>
      </w:r>
    </w:p>
    <w:p>
      <w:pPr>
        <w:numPr>
          <w:ilvl w:val="0"/>
          <w:numId w:val="1002"/>
        </w:numPr>
        <w:pStyle w:val="Compact"/>
      </w:pPr>
      <w:r>
        <w:rPr>
          <w:bCs/>
          <w:b/>
        </w:rPr>
        <w:t xml:space="preserve">Develop a Standardized Framework:</w:t>
      </w:r>
      <w:r>
        <w:t xml:space="preserve"> </w:t>
      </w:r>
      <w:r>
        <w:t xml:space="preserve">Synthesize findings into a validated, modular competency framework. This framework will define clear proficiency levels (Junior, Intermediate, Senior) for core technical domains, regulatory compliance specific to the German context (including Frankfurt's institutional nuances), and essential cross-cutting skills like data integrity management critical for labs in this high-stakes environment.</w:t>
      </w:r>
    </w:p>
    <w:p>
      <w:pPr>
        <w:numPr>
          <w:ilvl w:val="0"/>
          <w:numId w:val="1002"/>
        </w:numPr>
        <w:pStyle w:val="Compact"/>
      </w:pPr>
      <w:r>
        <w:rPr>
          <w:bCs/>
          <w:b/>
        </w:rPr>
        <w:t xml:space="preserve">Propose Integration Strategy:</w:t>
      </w:r>
      <w:r>
        <w:t xml:space="preserve"> </w:t>
      </w:r>
      <w:r>
        <w:t xml:space="preserve">Design a practical pathway for implementing the framework. This includes recommendations for local vocational training providers (e.g., DGB, IHK Frankfurt), university partnerships (e.g., Goethe University, TU Darmstadt), and employer adoption strategies tailored to the Frankfurt biotech/pharma ecosystem.</w:t>
      </w:r>
    </w:p>
    <w:p>
      <w:pPr>
        <w:numPr>
          <w:ilvl w:val="0"/>
          <w:numId w:val="1002"/>
        </w:numPr>
        <w:pStyle w:val="Compact"/>
      </w:pPr>
      <w:r>
        <w:rPr>
          <w:bCs/>
          <w:b/>
        </w:rPr>
        <w:t xml:space="preserve">Assess Impact Potential:</w:t>
      </w:r>
      <w:r>
        <w:t xml:space="preserve"> </w:t>
      </w:r>
      <w:r>
        <w:t xml:space="preserve">Model the anticipated benefits of adopting this framework for improving lab efficiency, reducing compliance risks, accelerating innovation cycles within Frankfurt-based R&amp;D units (e.g., faster drug candidate validation at Merck KGaA site), and enhancing Frankfurt's attractiveness as a global biotech talent destination.</w:t>
      </w:r>
    </w:p>
    <w:bookmarkEnd w:id="22"/>
    <w:bookmarkStart w:id="23" w:name="X1a05c80622a9cd5b7f5715ae3c83f88a2e0c876"/>
    <w:p>
      <w:pPr>
        <w:pStyle w:val="Heading2"/>
      </w:pPr>
      <w:r>
        <w:t xml:space="preserve">4. Methodology: A Targeted Approach for Germany Frankfurt</w:t>
      </w:r>
    </w:p>
    <w:p>
      <w:pPr>
        <w:pStyle w:val="FirstParagraph"/>
      </w:pPr>
      <w:r>
        <w:t xml:space="preserve">This research will employ a mixed-methods approach, deeply contextualized to Germany Frankfurt:</w:t>
      </w:r>
    </w:p>
    <w:p>
      <w:pPr>
        <w:numPr>
          <w:ilvl w:val="0"/>
          <w:numId w:val="1003"/>
        </w:numPr>
        <w:pStyle w:val="Compact"/>
      </w:pPr>
      <w:r>
        <w:rPr>
          <w:bCs/>
          <w:b/>
        </w:rPr>
        <w:t xml:space="preserve">Stakeholder Engagement (Primary Data):</w:t>
      </w:r>
      <w:r>
        <w:t xml:space="preserve"> </w:t>
      </w:r>
      <w:r>
        <w:t xml:space="preserve">Structured interviews and focus groups with 30+ key stakeholders: Laboratory Managers from major Frankfurt institutions (e.g., University Hospital Frankfurt, Fraunhofer IZI), Senior Laboratory Technicians, HR Directors from biotech/pharma firms, and representatives from the IHK Frankfurt and local vocational education boards. This ensures the framework reflects *actual* operational needs within this specific German urban center.</w:t>
      </w:r>
    </w:p>
    <w:p>
      <w:pPr>
        <w:numPr>
          <w:ilvl w:val="0"/>
          <w:numId w:val="1003"/>
        </w:numPr>
        <w:pStyle w:val="Compact"/>
      </w:pPr>
      <w:r>
        <w:rPr>
          <w:bCs/>
          <w:b/>
        </w:rPr>
        <w:t xml:space="preserve">Regulatory &amp; Technical Analysis:</w:t>
      </w:r>
      <w:r>
        <w:t xml:space="preserve"> </w:t>
      </w:r>
      <w:r>
        <w:t xml:space="preserve">In-depth review of relevant German/EU regulations (Bundesministerium für Bildung und Forschung guidelines, BfArM requirements) and current technical literature on emerging lab technologies prevalent in Frankfurt's labs, benchmarking against leading European hubs.</w:t>
      </w:r>
    </w:p>
    <w:p>
      <w:pPr>
        <w:numPr>
          <w:ilvl w:val="0"/>
          <w:numId w:val="1003"/>
        </w:numPr>
        <w:pStyle w:val="Compact"/>
      </w:pPr>
      <w:r>
        <w:rPr>
          <w:bCs/>
          <w:b/>
        </w:rPr>
        <w:t xml:space="preserve">Competency Framework Development &amp; Validation:</w:t>
      </w:r>
      <w:r>
        <w:t xml:space="preserve"> </w:t>
      </w:r>
      <w:r>
        <w:t xml:space="preserve">Draft framework using established models (e.g., EUROPASS), followed by iterative validation workshops with the identified stakeholder group in Frankfurt to ensure practicality and relevance within the local market conditions and industry standards prevalent in Germany.</w:t>
      </w:r>
    </w:p>
    <w:p>
      <w:pPr>
        <w:numPr>
          <w:ilvl w:val="0"/>
          <w:numId w:val="1003"/>
        </w:numPr>
        <w:pStyle w:val="Compact"/>
      </w:pPr>
      <w:r>
        <w:rPr>
          <w:bCs/>
          <w:b/>
        </w:rPr>
        <w:t xml:space="preserve">Implementation Pathway Design:</w:t>
      </w:r>
      <w:r>
        <w:t xml:space="preserve"> </w:t>
      </w:r>
      <w:r>
        <w:t xml:space="preserve">Collaborate with local education providers (e.g., Fachhochschule Frankfurt) to map potential integration points into existing vocational programs, leveraging Frankfurt's strong higher education infrastructure.</w:t>
      </w:r>
    </w:p>
    <w:bookmarkEnd w:id="23"/>
    <w:bookmarkStart w:id="24" w:name="X0c9a43f8678615863c0636abb535948a676524e"/>
    <w:p>
      <w:pPr>
        <w:pStyle w:val="Heading2"/>
      </w:pPr>
      <w:r>
        <w:t xml:space="preserve">5. Significance and Expected Outcomes for Germany Frankfurt</w:t>
      </w:r>
    </w:p>
    <w:p>
      <w:pPr>
        <w:pStyle w:val="FirstParagraph"/>
      </w:pPr>
      <w:r>
        <w:t xml:space="preserve">The successful implementation of the proposed competency framework will yield significant strategic advantages for Laboratory Technicians and the entire scientific ecosystem in Germany Frankfurt:</w:t>
      </w:r>
    </w:p>
    <w:p>
      <w:pPr>
        <w:numPr>
          <w:ilvl w:val="0"/>
          <w:numId w:val="1004"/>
        </w:numPr>
        <w:pStyle w:val="Compact"/>
      </w:pPr>
      <w:r>
        <w:rPr>
          <w:bCs/>
          <w:b/>
        </w:rPr>
        <w:t xml:space="preserve">Enhanced Technician Value:</w:t>
      </w:r>
      <w:r>
        <w:t xml:space="preserve"> </w:t>
      </w:r>
      <w:r>
        <w:t xml:space="preserve">Laboratory Technicians will possess a clearly defined, industry-validated skill set directly aligned with Frankfurt's economic priorities, increasing their professional standing, career progression opportunities (e.g., within the high-growth BioCity), and earning potential.</w:t>
      </w:r>
    </w:p>
    <w:p>
      <w:pPr>
        <w:numPr>
          <w:ilvl w:val="0"/>
          <w:numId w:val="1004"/>
        </w:numPr>
        <w:pStyle w:val="Compact"/>
      </w:pPr>
      <w:r>
        <w:rPr>
          <w:bCs/>
          <w:b/>
        </w:rPr>
        <w:t xml:space="preserve">Strengthened Local Ecosystem:</w:t>
      </w:r>
      <w:r>
        <w:t xml:space="preserve"> </w:t>
      </w:r>
      <w:r>
        <w:t xml:space="preserve">A standardized, high-quality talent pool will reduce recruitment time and costs for employers in Frankfurt (pharma giants, startups in BioCity, clinical labs), directly boosting the efficiency and competitiveness of the region's R&amp;D output – a key differentiator for Germany Frankfurt on the global stage.</w:t>
      </w:r>
    </w:p>
    <w:p>
      <w:pPr>
        <w:numPr>
          <w:ilvl w:val="0"/>
          <w:numId w:val="1004"/>
        </w:numPr>
        <w:pStyle w:val="Compact"/>
      </w:pPr>
      <w:r>
        <w:rPr>
          <w:bCs/>
          <w:b/>
        </w:rPr>
        <w:t xml:space="preserve">Regulatory Assurance:</w:t>
      </w:r>
      <w:r>
        <w:t xml:space="preserve"> </w:t>
      </w:r>
      <w:r>
        <w:t xml:space="preserve">Improved fluency in German-specific regulations among technicians will significantly mitigate compliance risks for labs, crucial for maintaining accreditation (e.g., ISO 15189) and meeting stringent EU/EMA requirements, directly benefiting patient safety and product development timelines in Frankfurt-based companies.</w:t>
      </w:r>
    </w:p>
    <w:p>
      <w:pPr>
        <w:numPr>
          <w:ilvl w:val="0"/>
          <w:numId w:val="1004"/>
        </w:numPr>
        <w:pStyle w:val="Compact"/>
      </w:pPr>
      <w:r>
        <w:rPr>
          <w:bCs/>
          <w:b/>
        </w:rPr>
        <w:t xml:space="preserve">National Benchmarking:</w:t>
      </w:r>
      <w:r>
        <w:t xml:space="preserve"> </w:t>
      </w:r>
      <w:r>
        <w:t xml:space="preserve">This framework will serve as a replicable model for other major German research hubs, positioning Germany Frankfurt as a leader in professionalizing the Laboratory Technician role nationally and internationally.</w:t>
      </w:r>
    </w:p>
    <w:bookmarkEnd w:id="24"/>
    <w:bookmarkStart w:id="25" w:name="conclusion"/>
    <w:p>
      <w:pPr>
        <w:pStyle w:val="Heading2"/>
      </w:pPr>
      <w:r>
        <w:t xml:space="preserve">6. Conclusion</w:t>
      </w:r>
    </w:p>
    <w:p>
      <w:pPr>
        <w:pStyle w:val="FirstParagraph"/>
      </w:pPr>
      <w:r>
        <w:t xml:space="preserve">The future competitiveness of Germany Frankfurt's scientific and pharmaceutical industries hinges on optimizing its human capital, particularly the indispensable Laboratory Technician. This Research Proposal addresses a critical, location-specific need by moving beyond generic technician training to create a bespoke competency framework grounded in the realities of Frankfurt's unique biotech and pharma ecosystem. By rigorously defining the required skills, regulatory understanding, and professional development pathways for the Laboratory Technician within Germany Frankfurt, this research directly contributes to enhancing laboratory excellence, accelerating innovation cycles, and solidifying Frankfurt's position as a premier European center for life sciences. The outcomes will provide tangible value to technicians seeking career advancement in this dynamic city and to employers striving for operational excellence within the demanding context of modern scientific research in Germany.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Expertise in Germany Frankfurt</dc:title>
  <dc:creator/>
  <dc:language>en</dc:language>
  <cp:keywords/>
  <dcterms:created xsi:type="dcterms:W3CDTF">2026-07-22T10:01:39Z</dcterms:created>
  <dcterms:modified xsi:type="dcterms:W3CDTF">2026-07-22T10:01:39Z</dcterms:modified>
</cp:coreProperties>
</file>

<file path=docProps/custom.xml><?xml version="1.0" encoding="utf-8"?>
<Properties xmlns="http://schemas.openxmlformats.org/officeDocument/2006/custom-properties" xmlns:vt="http://schemas.openxmlformats.org/officeDocument/2006/docPropsVTypes"/>
</file>