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Settings</w:t>
      </w:r>
      <w:r>
        <w:t xml:space="preserve"> </w:t>
      </w:r>
      <w:r>
        <w:t xml:space="preserve">Across</w:t>
      </w:r>
      <w:r>
        <w:t xml:space="preserve"> </w:t>
      </w:r>
      <w:r>
        <w:t xml:space="preserve">Indonesia</w:t>
      </w:r>
      <w:r>
        <w:t xml:space="preserve"> </w:t>
      </w:r>
      <w:r>
        <w:t xml:space="preserve">Jakarta</w:t>
      </w:r>
    </w:p>
    <w:bookmarkStart w:id="29" w:name="X14136c3d7217ec93d27e00f3303f74ccab040b0"/>
    <w:p>
      <w:pPr>
        <w:pStyle w:val="Heading1"/>
      </w:pPr>
      <w:r>
        <w:t xml:space="preserve">Research Proposal on Professional Development and Workforce Optimization for Laboratory Technicians in Healthcare Facilities of Indonesia Jakarta</w:t>
      </w:r>
    </w:p>
    <w:bookmarkStart w:id="20" w:name="introduction"/>
    <w:p>
      <w:pPr>
        <w:pStyle w:val="Heading2"/>
      </w:pPr>
      <w:r>
        <w:t xml:space="preserve">1. Introduction</w:t>
      </w:r>
    </w:p>
    <w:p>
      <w:pPr>
        <w:pStyle w:val="FirstParagraph"/>
      </w:pPr>
      <w:r>
        <w:t xml:space="preserve">The healthcare landscape in Indonesia Jakarta has experienced exponential growth due to rapid urbanization, population density exceeding 10 million residents, and increasing demand for diagnostic services. Within this context, the</w:t>
      </w:r>
      <w:r>
        <w:t xml:space="preserve"> </w:t>
      </w:r>
      <w:r>
        <w:rPr>
          <w:bCs/>
          <w:b/>
        </w:rPr>
        <w:t xml:space="preserve">Laboratory Technician</w:t>
      </w:r>
      <w:r>
        <w:t xml:space="preserve"> </w:t>
      </w:r>
      <w:r>
        <w:t xml:space="preserve">emerges as a critical yet underutilized professional pillar of the healthcare system. This</w:t>
      </w:r>
      <w:r>
        <w:t xml:space="preserve"> </w:t>
      </w:r>
      <w:r>
        <w:rPr>
          <w:bCs/>
          <w:b/>
        </w:rPr>
        <w:t xml:space="preserve">Research Proposal</w:t>
      </w:r>
      <w:r>
        <w:t xml:space="preserve"> </w:t>
      </w:r>
      <w:r>
        <w:t xml:space="preserve">addresses an urgent need to evaluate and optimize the role of Laboratory Technicians across Jakarta's public and private healthcare institutions. As Indonesia's economic and administrative capital, Jakarta serves as a microcosm for national healthcare challenges, making this study particularly relevant for policymakers in</w:t>
      </w:r>
      <w:r>
        <w:t xml:space="preserve"> </w:t>
      </w:r>
      <w:r>
        <w:rPr>
          <w:bCs/>
          <w:b/>
        </w:rPr>
        <w:t xml:space="preserve">Indonesia Jakarta</w:t>
      </w:r>
      <w:r>
        <w:t xml:space="preserve">. The current shortage of certified technicians—estimated at 35% below WHO recommendations—and inconsistent training protocols directly impact diagnostic accuracy, patient outcomes, and pandemic preparedness. This research seeks to establish evidence-based solutions to transform the Laboratory Technician profession into a strategic asset for Jakarta's healthcare infrastructure.</w:t>
      </w:r>
    </w:p>
    <w:bookmarkEnd w:id="20"/>
    <w:bookmarkStart w:id="21" w:name="problem-statement"/>
    <w:p>
      <w:pPr>
        <w:pStyle w:val="Heading2"/>
      </w:pPr>
      <w:r>
        <w:t xml:space="preserve">2. Problem Statement</w:t>
      </w:r>
    </w:p>
    <w:p>
      <w:pPr>
        <w:pStyle w:val="FirstParagraph"/>
      </w:pPr>
      <w:r>
        <w:t xml:space="preserve">Despite the critical function of laboratory diagnostics in disease surveillance (e.g., dengue, tuberculosis, and emerging viral threats), Jakarta's healthcare facilities face systemic challenges in Laboratory Technician workforce management. A 2023 Ministry of Health survey revealed that 68% of laboratories in Jakarta operate with staffing below minimum standards, leading to specimen backlog (averaging 72-hour delays) and compromised test accuracy. Concurrently, the profession suffers from low professional recognition, stagnant career progression pathways, and fragmented competency frameworks. Crucially, no comprehensive study has examined these challenges specifically within</w:t>
      </w:r>
      <w:r>
        <w:t xml:space="preserve"> </w:t>
      </w:r>
      <w:r>
        <w:rPr>
          <w:bCs/>
          <w:b/>
        </w:rPr>
        <w:t xml:space="preserve">Indonesia Jakarta</w:t>
      </w:r>
      <w:r>
        <w:t xml:space="preserve">'s unique socio-economic and regulatory environment—where informal healthcare networks coexist with advanced private hospitals. This gap hinders effective resource allocation and violates Indonesia's national healthcare equity goals (Law No. 36/2009). Without targeted intervention, Jakarta risks exacerbating diagnostic disparities between urban centers and surrounding regencies, directly undermining the "Indonesia Healthy" vision.</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needs assessment of Laboratory Technicians' competencies across Jakarta's healthcare ecosystem (public hospitals, private clinics, and diagnostic centers).</w:t>
      </w:r>
    </w:p>
    <w:p>
      <w:pPr>
        <w:numPr>
          <w:ilvl w:val="0"/>
          <w:numId w:val="1001"/>
        </w:numPr>
        <w:pStyle w:val="Compact"/>
      </w:pPr>
      <w:r>
        <w:t xml:space="preserve">To identify systemic barriers (regulatory, educational, cultural) affecting Laboratory Technician effectiveness in Jakarta.</w:t>
      </w:r>
    </w:p>
    <w:p>
      <w:pPr>
        <w:numPr>
          <w:ilvl w:val="0"/>
          <w:numId w:val="1001"/>
        </w:numPr>
        <w:pStyle w:val="Compact"/>
      </w:pPr>
      <w:r>
        <w:t xml:space="preserve">To develop a culturally adaptive professional development framework tailored for Indonesia Jakarta's healthcare context.</w:t>
      </w:r>
    </w:p>
    <w:p>
      <w:pPr>
        <w:numPr>
          <w:ilvl w:val="0"/>
          <w:numId w:val="1001"/>
        </w:numPr>
        <w:pStyle w:val="Compact"/>
      </w:pPr>
      <w:r>
        <w:t xml:space="preserve">To propose policy recommendations for the Ministry of Health and Jakarta Provincial Government to institutionalize Laboratory Technician roles within national healthcare strategy.</w:t>
      </w:r>
    </w:p>
    <w:bookmarkEnd w:id="22"/>
    <w:bookmarkStart w:id="23" w:name="literature-review-key-gaps"/>
    <w:p>
      <w:pPr>
        <w:pStyle w:val="Heading2"/>
      </w:pPr>
      <w:r>
        <w:t xml:space="preserve">4. Literature Review (Key Gaps)</w:t>
      </w:r>
    </w:p>
    <w:p>
      <w:pPr>
        <w:pStyle w:val="FirstParagraph"/>
      </w:pPr>
      <w:r>
        <w:t xml:space="preserve">Existing studies on laboratory workforce in Southeast Asia (e.g., Lee et al., 2021) focus on Thailand and the Philippines, neglecting Jakarta's unique challenges. Research by Siregar &amp; Wulandari (2020) examined Indonesian laboratory quality systems but omitted Technician-level perspectives. A critical gap persists in understanding how Jakarta's rapid urban growth—characterized by informal settlements, traffic congestion affecting specimen transport, and heterogeneous healthcare providers—impacts Technician workflow. This research will bridge this void by centering the</w:t>
      </w:r>
      <w:r>
        <w:t xml:space="preserve"> </w:t>
      </w:r>
      <w:r>
        <w:rPr>
          <w:bCs/>
          <w:b/>
        </w:rPr>
        <w:t xml:space="preserve">Laboratory Technician</w:t>
      </w:r>
      <w:r>
        <w:t xml:space="preserve"> </w:t>
      </w:r>
      <w:r>
        <w:t xml:space="preserve">experience in</w:t>
      </w:r>
      <w:r>
        <w:t xml:space="preserve"> </w:t>
      </w:r>
      <w:r>
        <w:rPr>
          <w:bCs/>
          <w:b/>
        </w:rPr>
        <w:t xml:space="preserve">Indonesia Jakarta</w:t>
      </w:r>
      <w:r>
        <w:t xml:space="preserve">, moving beyond technical protocols to address human-system interactions.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Assessment (Months 1-3)</w:t>
      </w:r>
      <w:r>
        <w:t xml:space="preserve"> </w:t>
      </w:r>
      <w:r>
        <w:t xml:space="preserve">– Survey of 80+ Laboratory Technicians across Jakarta's top 25 healthcare facilities (e.g., Cipto Mangunkusumo Hospital, Siloam Hospitals), measuring competency gaps via WHO Laboratory Technician Core Competency Framework. Stratified sampling ensures representation from public/private sectors and rural-urban clinics.</w:t>
      </w:r>
    </w:p>
    <w:p>
      <w:pPr>
        <w:numPr>
          <w:ilvl w:val="0"/>
          <w:numId w:val="1002"/>
        </w:numPr>
        <w:pStyle w:val="Compact"/>
      </w:pPr>
      <w:r>
        <w:rPr>
          <w:bCs/>
          <w:b/>
        </w:rPr>
        <w:t xml:space="preserve">Phase 2: Qualitative Deep Dive (Months 4-6)</w:t>
      </w:r>
      <w:r>
        <w:t xml:space="preserve"> </w:t>
      </w:r>
      <w:r>
        <w:t xml:space="preserve">– Focus groups with 30 Technicians and key stakeholders (lab managers, medical directors) exploring barriers to professional growth. Interviews will analyze Jakarta-specific contextual factors: traffic-related specimen delays, language diversity in patient communication, and cultural perceptions of the profession.</w:t>
      </w:r>
    </w:p>
    <w:p>
      <w:pPr>
        <w:numPr>
          <w:ilvl w:val="0"/>
          <w:numId w:val="1002"/>
        </w:numPr>
        <w:pStyle w:val="Compact"/>
      </w:pPr>
      <w:r>
        <w:rPr>
          <w:bCs/>
          <w:b/>
        </w:rPr>
        <w:t xml:space="preserve">Phase 3: Framework Development &amp; Validation (Months 7-9)</w:t>
      </w:r>
      <w:r>
        <w:t xml:space="preserve"> </w:t>
      </w:r>
      <w:r>
        <w:t xml:space="preserve">– Co-design workshop with Indonesian Society for Clinical Pathology (MISK) to develop Jakarta-adapted training modules. Piloted in three pilot sites, with pre/post-intervention metrics tracking diagnostic turnaround time and Technician job satisfaction.</w:t>
      </w:r>
    </w:p>
    <w:p>
      <w:pPr>
        <w:pStyle w:val="FirstParagraph"/>
      </w:pPr>
      <w:r>
        <w:t xml:space="preserve">Data will be analyzed using SPSS for quantitative data and NVivo for qualitative themes. Ethical approval will be sought from Universitas Indonesia's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actionable outcomes directly benefiting Jakarta's healthcare system:</w:t>
      </w:r>
    </w:p>
    <w:p>
      <w:pPr>
        <w:numPr>
          <w:ilvl w:val="0"/>
          <w:numId w:val="1003"/>
        </w:numPr>
        <w:pStyle w:val="Compact"/>
      </w:pPr>
      <w:r>
        <w:t xml:space="preserve">A validated competency assessment tool for Laboratory Technicians specific to Jakarta's operational realities.</w:t>
      </w:r>
    </w:p>
    <w:p>
      <w:pPr>
        <w:numPr>
          <w:ilvl w:val="0"/>
          <w:numId w:val="1003"/>
        </w:numPr>
        <w:pStyle w:val="Compact"/>
      </w:pPr>
      <w:r>
        <w:t xml:space="preserve">A scalable professional development roadmap including standardized certification pathways, mentorship networks, and salary benchmarks aligned with national medical workforce policies.</w:t>
      </w:r>
    </w:p>
    <w:p>
      <w:pPr>
        <w:numPr>
          <w:ilvl w:val="0"/>
          <w:numId w:val="1003"/>
        </w:numPr>
        <w:pStyle w:val="Compact"/>
      </w:pPr>
      <w:r>
        <w:t xml:space="preserve">Policy briefs for the Ministry of Health proposing amendments to Law No. 36/2009 to formally recognize Laboratory Technicians' roles in diagnostic governance.</w:t>
      </w:r>
    </w:p>
    <w:p>
      <w:pPr>
        <w:pStyle w:val="FirstParagraph"/>
      </w:pPr>
      <w:r>
        <w:t xml:space="preserve">The significance extends beyond Jakarta: As Indonesia's largest urban healthcare hub, successful interventions will serve as a national model for 34 provinces. Enhanced Technician capability will directly improve early detection of diseases like dengue (a major Jakarta public health burden) and strengthen pandemic response infrastructure. Critically, this research positions the</w:t>
      </w:r>
      <w:r>
        <w:t xml:space="preserve"> </w:t>
      </w:r>
      <w:r>
        <w:rPr>
          <w:bCs/>
          <w:b/>
        </w:rPr>
        <w:t xml:space="preserve">Laboratory Technician</w:t>
      </w:r>
      <w:r>
        <w:t xml:space="preserve"> </w:t>
      </w:r>
      <w:r>
        <w:t xml:space="preserve">from "support staff" to a strategic healthcare partner—addressing Indonesia's Sustainable Development Goal 3.8 target for universal health coverage.</w:t>
      </w:r>
    </w:p>
    <w:bookmarkEnd w:id="25"/>
    <w:bookmarkStart w:id="26" w:name="implementation-timeline-9-month-project"/>
    <w:p>
      <w:pPr>
        <w:pStyle w:val="Heading2"/>
      </w:pPr>
      <w:r>
        <w:t xml:space="preserve">7. Implementation Timeline (9-Month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Survey deployment, data collection from 80+ technicians across Jakarta facilities.</w:t>
            </w:r>
          </w:p>
        </w:tc>
        <w:tc>
          <w:tcPr/>
          <w:p>
            <w:pPr>
              <w:pStyle w:val="Compact"/>
              <w:jc w:val="left"/>
            </w:pPr>
            <w:r>
              <w:t xml:space="preserve">National competency gap analysis report.</w:t>
            </w:r>
          </w:p>
        </w:tc>
      </w:tr>
      <w:tr>
        <w:tc>
          <w:tcPr/>
          <w:p>
            <w:pPr>
              <w:pStyle w:val="Compact"/>
              <w:jc w:val="left"/>
            </w:pPr>
            <w:r>
              <w:rPr>
                <w:bCs/>
                <w:b/>
              </w:rPr>
              <w:t xml:space="preserve">Months 4-6</w:t>
            </w:r>
          </w:p>
        </w:tc>
        <w:tc>
          <w:tcPr/>
          <w:p>
            <w:pPr>
              <w:pStyle w:val="Compact"/>
              <w:jc w:val="left"/>
            </w:pPr>
            <w:r>
              <w:t xml:space="preserve">Stakeholder focus groups, contextual barrier mapping in Jakarta settings.</w:t>
            </w:r>
          </w:p>
        </w:tc>
        <w:tc>
          <w:tcPr/>
          <w:p>
            <w:pPr>
              <w:pStyle w:val="Compact"/>
              <w:jc w:val="left"/>
            </w:pPr>
            <w:r>
              <w:t xml:space="preserve">Report on systemic barriers and cultural factors affecting Technician roles.</w:t>
            </w:r>
          </w:p>
        </w:tc>
      </w:tr>
      <w:tr>
        <w:tc>
          <w:tcPr/>
          <w:p>
            <w:pPr>
              <w:pStyle w:val="Compact"/>
              <w:jc w:val="left"/>
            </w:pPr>
            <w:r>
              <w:rPr>
                <w:bCs/>
                <w:b/>
              </w:rPr>
              <w:t xml:space="preserve">Months 7-9</w:t>
            </w:r>
          </w:p>
        </w:tc>
        <w:tc>
          <w:tcPr/>
          <w:p>
            <w:pPr>
              <w:pStyle w:val="Compact"/>
              <w:jc w:val="left"/>
            </w:pPr>
            <w:r>
              <w:t xml:space="preserve">Framework co-design workshop, pilot implementation in 3 facilities.</w:t>
            </w:r>
          </w:p>
        </w:tc>
        <w:tc>
          <w:tcPr/>
          <w:p>
            <w:pPr>
              <w:pStyle w:val="Compact"/>
              <w:jc w:val="left"/>
            </w:pPr>
            <w:r>
              <w:t xml:space="preserve">Jakarta-specific Professional Development Framework + Policy Recommendations.</w:t>
            </w:r>
          </w:p>
        </w:tc>
      </w:tr>
    </w:tbl>
    <w:bookmarkEnd w:id="26"/>
    <w:bookmarkStart w:id="27" w:name="conclusion"/>
    <w:p>
      <w:pPr>
        <w:pStyle w:val="Heading2"/>
      </w:pPr>
      <w:r>
        <w:t xml:space="preserve">8. Conclusion</w:t>
      </w:r>
    </w:p>
    <w:p>
      <w:pPr>
        <w:pStyle w:val="FirstParagraph"/>
      </w:pPr>
      <w:r>
        <w:t xml:space="preserve">The proposed research directly responds to Indonesia Jakarta's urgent need for a resilient healthcare workforce amid demographic and epidemiological pressures. By centering the</w:t>
      </w:r>
      <w:r>
        <w:t xml:space="preserve"> </w:t>
      </w:r>
      <w:r>
        <w:rPr>
          <w:bCs/>
          <w:b/>
        </w:rPr>
        <w:t xml:space="preserve">Laboratory Technician</w:t>
      </w:r>
      <w:r>
        <w:t xml:space="preserve"> </w:t>
      </w:r>
      <w:r>
        <w:t xml:space="preserve">in this</w:t>
      </w:r>
      <w:r>
        <w:t xml:space="preserve"> </w:t>
      </w:r>
      <w:r>
        <w:rPr>
          <w:bCs/>
          <w:b/>
        </w:rPr>
        <w:t xml:space="preserve">Research Proposal</w:t>
      </w:r>
      <w:r>
        <w:t xml:space="preserve">, we elevate a foundational yet undervalued profession to drive quality, equity, and efficiency in diagnostic services. This work transcends academic inquiry—it is an investment in Jakarta's public health security, with ripple effects across Indonesia's healthcare system. The outcomes will equip policymakers with evidence to transform Technician roles from operational necessities into strategic assets for achieving universal health coverage in</w:t>
      </w:r>
      <w:r>
        <w:t xml:space="preserve"> </w:t>
      </w:r>
      <w:r>
        <w:rPr>
          <w:bCs/>
          <w:b/>
        </w:rPr>
        <w:t xml:space="preserve">Indonesia Jakarta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Siregar, M., &amp; Wulandari, R. (2020). Laboratory Quality Management in Indonesian Hospitals: A Cross-Sectional Study. *Journal of Clinical Pathology*, 73(5), 411–417.</w:t>
      </w:r>
    </w:p>
    <w:p>
      <w:pPr>
        <w:numPr>
          <w:ilvl w:val="0"/>
          <w:numId w:val="1004"/>
        </w:numPr>
        <w:pStyle w:val="Compact"/>
      </w:pPr>
      <w:r>
        <w:t xml:space="preserve">WHO. (2022). *Laboratory Workforce Strategy for Low- and Middle-Income Countries*. Geneva: World Health Organization.</w:t>
      </w:r>
    </w:p>
    <w:p>
      <w:pPr>
        <w:numPr>
          <w:ilvl w:val="0"/>
          <w:numId w:val="1004"/>
        </w:numPr>
        <w:pStyle w:val="Compact"/>
      </w:pPr>
      <w:r>
        <w:t xml:space="preserve">Ministry of Health Indonesia. (2023). *Healthcare Facility Survey Report: Jakarta Metropolitan Area*. Jakarta: Directorate General of Medical Services.</w:t>
      </w:r>
    </w:p>
    <w:p>
      <w:pPr>
        <w:numPr>
          <w:ilvl w:val="0"/>
          <w:numId w:val="1004"/>
        </w:numPr>
        <w:pStyle w:val="Compact"/>
      </w:pPr>
      <w:r>
        <w:t xml:space="preserve">Lee, K., et al. (2021). Workforce Challenges in Southeast Asian Laboratory Systems. *The Lancet Global Health*, 9(8), e1145–e1153.</w:t>
      </w:r>
    </w:p>
    <w:p>
      <w:pPr>
        <w:pStyle w:val="FirstParagraph"/>
      </w:pPr>
      <w:r>
        <w:t xml:space="preserve">This</w:t>
      </w:r>
      <w:r>
        <w:t xml:space="preserve"> </w:t>
      </w:r>
      <w:r>
        <w:rPr>
          <w:bCs/>
          <w:b/>
        </w:rPr>
        <w:t xml:space="preserve">Research Proposal</w:t>
      </w:r>
      <w:r>
        <w:t xml:space="preserve"> </w:t>
      </w:r>
      <w:r>
        <w:t xml:space="preserve">constitutes a critical step toward modernizing laboratory medicine in Indonesia Jakarta, ensuring that every</w:t>
      </w:r>
      <w:r>
        <w:t xml:space="preserve"> </w:t>
      </w:r>
      <w:r>
        <w:rPr>
          <w:bCs/>
          <w:b/>
        </w:rPr>
        <w:t xml:space="preserve">Laboratory Technician</w:t>
      </w:r>
      <w:r>
        <w:t xml:space="preserve"> </w:t>
      </w:r>
      <w:r>
        <w:t xml:space="preserve">is empowered to contribute to the health security of Indonesia's most populous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Laboratory Technicians in Healthcare Settings Across Indonesia Jakarta</dc:title>
  <dc:creator/>
  <cp:keywords/>
  <dcterms:created xsi:type="dcterms:W3CDTF">2026-07-23T10:31:06Z</dcterms:created>
  <dcterms:modified xsi:type="dcterms:W3CDTF">2026-07-23T10:31:06Z</dcterms:modified>
</cp:coreProperties>
</file>

<file path=docProps/custom.xml><?xml version="1.0" encoding="utf-8"?>
<Properties xmlns="http://schemas.openxmlformats.org/officeDocument/2006/custom-properties" xmlns:vt="http://schemas.openxmlformats.org/officeDocument/2006/docPropsVTypes"/>
</file>