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Dedicated</w:t>
      </w:r>
      <w:r>
        <w:t xml:space="preserve"> </w:t>
      </w:r>
      <w:r>
        <w:t xml:space="preserve">Laboratory</w:t>
      </w:r>
      <w:r>
        <w:t xml:space="preserve"> </w:t>
      </w:r>
      <w:r>
        <w:t xml:space="preserve">Technicians</w:t>
      </w:r>
      <w:r>
        <w:t xml:space="preserve"> </w:t>
      </w:r>
      <w:r>
        <w:t xml:space="preserve">in</w:t>
      </w:r>
      <w:r>
        <w:t xml:space="preserve"> </w:t>
      </w:r>
      <w:r>
        <w:t xml:space="preserve">Tehran,</w:t>
      </w:r>
      <w:r>
        <w:t xml:space="preserve"> </w:t>
      </w:r>
      <w:r>
        <w:t xml:space="preserve">Iran</w:t>
      </w:r>
    </w:p>
    <w:bookmarkStart w:id="31" w:name="X2b9a7c41fe1a1c838c1e8580ba5c48f525dac2d"/>
    <w:p>
      <w:pPr>
        <w:pStyle w:val="Heading1"/>
      </w:pPr>
      <w:r>
        <w:t xml:space="preserve">Research Proposal: Establishing a Specialized Laboratory Technician Framework at Leading Research Institutions in Tehran, Iran</w:t>
      </w:r>
    </w:p>
    <w:bookmarkStart w:id="20" w:name="X7d3939d1cb50b011ead4b259c6cfaeceee61e46"/>
    <w:p>
      <w:pPr>
        <w:pStyle w:val="Heading2"/>
      </w:pPr>
      <w:r>
        <w:t xml:space="preserve">I. Introduction and Contextual Background</w:t>
      </w:r>
    </w:p>
    <w:p>
      <w:pPr>
        <w:pStyle w:val="FirstParagraph"/>
      </w:pPr>
      <w:r>
        <w:t xml:space="preserve">The scientific and technological advancement of Iran has gained significant momentum in recent decades, with Tehran emerging as the nation's primary hub for biomedical research, pharmaceutical development, and environmental science. As a city housing over 70% of Iran's premier research institutions—including the University of Tehran, Royan Institute, Pasteur Institute of Iran, and numerous private biotech firms—the demand for highly skilled laboratory personnel has reached critical levels. This</w:t>
      </w:r>
      <w:r>
        <w:t xml:space="preserve"> </w:t>
      </w:r>
      <w:r>
        <w:rPr>
          <w:bCs/>
          <w:b/>
        </w:rPr>
        <w:t xml:space="preserve">Research Proposal</w:t>
      </w:r>
      <w:r>
        <w:t xml:space="preserve"> </w:t>
      </w:r>
      <w:r>
        <w:t xml:space="preserve">addresses an urgent need: the systematic recruitment and professional development of certified</w:t>
      </w:r>
      <w:r>
        <w:t xml:space="preserve"> </w:t>
      </w:r>
      <w:r>
        <w:rPr>
          <w:bCs/>
          <w:b/>
        </w:rPr>
        <w:t xml:space="preserve">Laboratory Technician</w:t>
      </w:r>
      <w:r>
        <w:t xml:space="preserve">s to sustain Iran's scientific growth trajectory in</w:t>
      </w:r>
      <w:r>
        <w:t xml:space="preserve"> </w:t>
      </w:r>
      <w:r>
        <w:rPr>
          <w:bCs/>
          <w:b/>
        </w:rPr>
        <w:t xml:space="preserve">Iran Tehran</w:t>
      </w:r>
      <w:r>
        <w:t xml:space="preserve">. Current infrastructure struggles with inconsistent technical support, outdated protocols, and high turnover rates among laboratory staff, directly undermining research output and compliance with international standards.</w:t>
      </w:r>
    </w:p>
    <w:bookmarkEnd w:id="20"/>
    <w:bookmarkStart w:id="21" w:name="X0bf873260ae63ccc3fc74df32ae4716ffc26a9b"/>
    <w:p>
      <w:pPr>
        <w:pStyle w:val="Heading2"/>
      </w:pPr>
      <w:r>
        <w:t xml:space="preserve">II. Problem Statement: The Critical Gap in Tehran's Research Ecosystem</w:t>
      </w:r>
    </w:p>
    <w:p>
      <w:pPr>
        <w:pStyle w:val="FirstParagraph"/>
      </w:pPr>
      <w:r>
        <w:t xml:space="preserve">A comprehensive assessment of 32 major laboratories across Tehran (conducted by the Iranian Ministry of Health in 2023) revealed alarming gaps:</w:t>
      </w:r>
    </w:p>
    <w:p>
      <w:pPr>
        <w:numPr>
          <w:ilvl w:val="0"/>
          <w:numId w:val="1001"/>
        </w:numPr>
        <w:pStyle w:val="Compact"/>
      </w:pPr>
      <w:r>
        <w:t xml:space="preserve">48% of facilities report chronic understaffing, with technicians handling 1.8x more samples than recommended</w:t>
      </w:r>
    </w:p>
    <w:p>
      <w:pPr>
        <w:numPr>
          <w:ilvl w:val="0"/>
          <w:numId w:val="1001"/>
        </w:numPr>
        <w:pStyle w:val="Compact"/>
      </w:pPr>
      <w:r>
        <w:t xml:space="preserve">67% lack formal training pathways for laboratory personnel, leading to procedural errors in critical tests</w:t>
      </w:r>
    </w:p>
    <w:p>
      <w:pPr>
        <w:numPr>
          <w:ilvl w:val="0"/>
          <w:numId w:val="1001"/>
        </w:numPr>
        <w:pStyle w:val="Compact"/>
      </w:pPr>
      <w:r>
        <w:t xml:space="preserve">34% cite equipment downtime exceeding 20 hours/week due to inadequate technical maintenance expertise</w:t>
      </w:r>
    </w:p>
    <w:p>
      <w:pPr>
        <w:pStyle w:val="FirstParagraph"/>
      </w:pPr>
      <w:r>
        <w:t xml:space="preserve">This deficiency directly impacts Iran's capacity to meet WHO standards for diagnostic accuracy and pharmaceutical quality control. The absence of a structured</w:t>
      </w:r>
      <w:r>
        <w:t xml:space="preserve"> </w:t>
      </w:r>
      <w:r>
        <w:rPr>
          <w:bCs/>
          <w:b/>
        </w:rPr>
        <w:t xml:space="preserve">Laboratory Technician</w:t>
      </w:r>
      <w:r>
        <w:t xml:space="preserve"> </w:t>
      </w:r>
      <w:r>
        <w:t xml:space="preserve">role—distinct from research scientists—creates a bottleneck in Tehran's research pipeline, delaying drug development, public health responses (e.g., pandemic surveillance), and academic publications. Without intervention, Iran risks falling behind regional peers like Turkey and UAE in scientific competitiveness.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3-phase strategy to institutionalize the</w:t>
      </w:r>
      <w:r>
        <w:t xml:space="preserve"> </w:t>
      </w:r>
      <w:r>
        <w:rPr>
          <w:bCs/>
          <w:b/>
        </w:rPr>
        <w:t xml:space="preserve">Laboratory Technician</w:t>
      </w:r>
      <w:r>
        <w:t xml:space="preserve"> </w:t>
      </w:r>
      <w:r>
        <w:t xml:space="preserve">profession in Tehran:</w:t>
      </w:r>
    </w:p>
    <w:p>
      <w:pPr>
        <w:numPr>
          <w:ilvl w:val="0"/>
          <w:numId w:val="1002"/>
        </w:numPr>
        <w:pStyle w:val="Compact"/>
      </w:pPr>
      <w:r>
        <w:rPr>
          <w:iCs/>
          <w:i/>
        </w:rPr>
        <w:t xml:space="preserve">Evidence-Based Role Definition:</w:t>
      </w:r>
      <w:r>
        <w:t xml:space="preserve"> </w:t>
      </w:r>
      <w:r>
        <w:t xml:space="preserve">Develop a standardized job description aligned with IS0 15189:2012 (Medical Laboratories) and Iranian National Standards, specifying technical competencies for molecular biology, clinical diagnostics, and environmental testing.</w:t>
      </w:r>
    </w:p>
    <w:p>
      <w:pPr>
        <w:numPr>
          <w:ilvl w:val="0"/>
          <w:numId w:val="1002"/>
        </w:numPr>
        <w:pStyle w:val="Compact"/>
      </w:pPr>
      <w:r>
        <w:rPr>
          <w:iCs/>
          <w:i/>
        </w:rPr>
        <w:t xml:space="preserve">Training Infrastructure Development:</w:t>
      </w:r>
      <w:r>
        <w:t xml:space="preserve"> </w:t>
      </w:r>
      <w:r>
        <w:t xml:space="preserve">Establish a certified training program co-managed by Tehran University of Medical Sciences and the Iranian Ministry of Science, in partnership with German Technical Cooperation (GTZ) for methodology transfer.</w:t>
      </w:r>
    </w:p>
    <w:p>
      <w:pPr>
        <w:numPr>
          <w:ilvl w:val="0"/>
          <w:numId w:val="1002"/>
        </w:numPr>
        <w:pStyle w:val="Compact"/>
      </w:pPr>
      <w:r>
        <w:rPr>
          <w:iCs/>
          <w:i/>
        </w:rPr>
        <w:t xml:space="preserve">Sustainable Career Pathway Design:</w:t>
      </w:r>
      <w:r>
        <w:t xml:space="preserve"> </w:t>
      </w:r>
      <w:r>
        <w:t xml:space="preserve">Create tiered certification (Junior → Senior Technician) with salary scales reflecting national professional standards, reducing turnover through clear advancement opportunities in</w:t>
      </w:r>
      <w:r>
        <w:t xml:space="preserve"> </w:t>
      </w:r>
      <w:r>
        <w:rPr>
          <w:bCs/>
          <w:b/>
        </w:rPr>
        <w:t xml:space="preserve">Iran Tehran</w:t>
      </w:r>
      <w:r>
        <w:t xml:space="preserve">'s research landscape.</w:t>
      </w:r>
    </w:p>
    <w:bookmarkEnd w:id="22"/>
    <w:bookmarkStart w:id="26" w:name="X33e2f44fce243ba74e92d61c6acdf4de654152b"/>
    <w:p>
      <w:pPr>
        <w:pStyle w:val="Heading2"/>
      </w:pPr>
      <w:r>
        <w:t xml:space="preserve">IV. Methodology: A Collaborative Implementation Framework</w:t>
      </w:r>
    </w:p>
    <w:p>
      <w:pPr>
        <w:pStyle w:val="FirstParagraph"/>
      </w:pPr>
      <w:r>
        <w:t xml:space="preserve">The proposed framework employs mixed-methods research across Tehran's laboratory ecosystem:</w:t>
      </w:r>
    </w:p>
    <w:bookmarkStart w:id="23" w:name="a.-phase-1-needs-assessment-months-1-4"/>
    <w:p>
      <w:pPr>
        <w:pStyle w:val="Heading3"/>
      </w:pPr>
      <w:r>
        <w:t xml:space="preserve">A. Phase 1: Needs Assessment (Months 1-4)</w:t>
      </w:r>
    </w:p>
    <w:p>
      <w:pPr>
        <w:numPr>
          <w:ilvl w:val="0"/>
          <w:numId w:val="1003"/>
        </w:numPr>
        <w:pStyle w:val="Compact"/>
      </w:pPr>
      <w:r>
        <w:t xml:space="preserve">Surveys of 50+ laboratories across Tehran’s academic, clinical, and industrial sectors</w:t>
      </w:r>
    </w:p>
    <w:p>
      <w:pPr>
        <w:numPr>
          <w:ilvl w:val="0"/>
          <w:numId w:val="1003"/>
        </w:numPr>
        <w:pStyle w:val="Compact"/>
      </w:pPr>
      <w:r>
        <w:t xml:space="preserve">Focus groups with laboratory directors at Tehran University Hospitals and R&amp;D centers</w:t>
      </w:r>
    </w:p>
    <w:p>
      <w:pPr>
        <w:numPr>
          <w:ilvl w:val="0"/>
          <w:numId w:val="1003"/>
        </w:numPr>
        <w:pStyle w:val="Compact"/>
      </w:pPr>
      <w:r>
        <w:t xml:space="preserve">Analysis of Iran’s National Health Technology Reports (2021-2023) to identify high-priority technical skill gaps</w:t>
      </w:r>
    </w:p>
    <w:bookmarkEnd w:id="23"/>
    <w:bookmarkStart w:id="24" w:name="X43f8b9a87a08a222c8a486cdba877dffa029d11"/>
    <w:p>
      <w:pPr>
        <w:pStyle w:val="Heading3"/>
      </w:pPr>
      <w:r>
        <w:t xml:space="preserve">B. Phase 2: Program Development (Months 5-10)</w:t>
      </w:r>
    </w:p>
    <w:p>
      <w:pPr>
        <w:numPr>
          <w:ilvl w:val="0"/>
          <w:numId w:val="1004"/>
        </w:numPr>
        <w:pStyle w:val="Compact"/>
      </w:pPr>
      <w:r>
        <w:t xml:space="preserve">Workshop with Iranian Board of Medical Technology to draft competency framework</w:t>
      </w:r>
    </w:p>
    <w:p>
      <w:pPr>
        <w:numPr>
          <w:ilvl w:val="0"/>
          <w:numId w:val="1004"/>
        </w:numPr>
        <w:pStyle w:val="Compact"/>
      </w:pPr>
      <w:r>
        <w:t xml:space="preserve">Curriculum design incorporating hands-on training in Tehran’s state-of-the-art facilities (e.g., Royan Institute’s stem cell lab)</w:t>
      </w:r>
    </w:p>
    <w:p>
      <w:pPr>
        <w:numPr>
          <w:ilvl w:val="0"/>
          <w:numId w:val="1004"/>
        </w:numPr>
        <w:pStyle w:val="Compact"/>
      </w:pPr>
      <w:r>
        <w:t xml:space="preserve">Negotiation of industry partnerships (e.g., Iran Khodro Biotech, Pars Bio) for practical training sites</w:t>
      </w:r>
    </w:p>
    <w:bookmarkEnd w:id="24"/>
    <w:bookmarkStart w:id="25" w:name="Xb895830570de30accbeab1425f624dccc0aebb4"/>
    <w:p>
      <w:pPr>
        <w:pStyle w:val="Heading3"/>
      </w:pPr>
      <w:r>
        <w:t xml:space="preserve">C. Phase 3: Pilot Implementation &amp; Evaluation (Months 11-24)</w:t>
      </w:r>
    </w:p>
    <w:p>
      <w:pPr>
        <w:numPr>
          <w:ilvl w:val="0"/>
          <w:numId w:val="1005"/>
        </w:numPr>
        <w:pStyle w:val="Compact"/>
      </w:pPr>
      <w:r>
        <w:t xml:space="preserve">Recruitment and certification of 60 pilot technicians at 5 target institutions in Tehran</w:t>
      </w:r>
    </w:p>
    <w:p>
      <w:pPr>
        <w:numPr>
          <w:ilvl w:val="0"/>
          <w:numId w:val="1005"/>
        </w:numPr>
        <w:pStyle w:val="Compact"/>
      </w:pPr>
      <w:r>
        <w:t xml:space="preserve">Quantitative tracking of key metrics: test accuracy rates, equipment uptime, research output volume</w:t>
      </w:r>
    </w:p>
    <w:p>
      <w:pPr>
        <w:numPr>
          <w:ilvl w:val="0"/>
          <w:numId w:val="1005"/>
        </w:numPr>
        <w:pStyle w:val="Compact"/>
      </w:pPr>
      <w:r>
        <w:t xml:space="preserve">Comparative analysis against pre-pilot baselines using SPSS statistical tools</w:t>
      </w:r>
    </w:p>
    <w:bookmarkEnd w:id="25"/>
    <w:bookmarkEnd w:id="26"/>
    <w:bookmarkStart w:id="27" w:name="Xaf39a52a540de81c844bece2889d50cc9fda9a3"/>
    <w:p>
      <w:pPr>
        <w:pStyle w:val="Heading2"/>
      </w:pPr>
      <w:r>
        <w:t xml:space="preserve">V. Expected Outcomes and Strategic Significance for Iran Tehran</w:t>
      </w:r>
    </w:p>
    <w:p>
      <w:pPr>
        <w:pStyle w:val="FirstParagraph"/>
      </w:pPr>
      <w:r>
        <w:t xml:space="preserve">This initiative will deliver transformative impact across multiple dimensions of Tehran's scientific infrastructure:</w:t>
      </w:r>
    </w:p>
    <w:p>
      <w:pPr>
        <w:numPr>
          <w:ilvl w:val="0"/>
          <w:numId w:val="1006"/>
        </w:numPr>
        <w:pStyle w:val="Compact"/>
      </w:pPr>
      <w:r>
        <w:rPr>
          <w:bCs/>
          <w:b/>
        </w:rPr>
        <w:t xml:space="preserve">Operational Efficiency:</w:t>
      </w:r>
      <w:r>
        <w:t xml:space="preserve"> </w:t>
      </w:r>
      <w:r>
        <w:t xml:space="preserve">Projected 35% reduction in sample processing errors and 28% decrease in equipment downtime at participating institutions within 18 months.</w:t>
      </w:r>
    </w:p>
    <w:p>
      <w:pPr>
        <w:numPr>
          <w:ilvl w:val="0"/>
          <w:numId w:val="1006"/>
        </w:numPr>
        <w:pStyle w:val="Compact"/>
      </w:pPr>
      <w:r>
        <w:rPr>
          <w:bCs/>
          <w:b/>
        </w:rPr>
        <w:t xml:space="preserve">Research Output Acceleration:</w:t>
      </w:r>
      <w:r>
        <w:t xml:space="preserve"> </w:t>
      </w:r>
      <w:r>
        <w:t xml:space="preserve">Direct support for Tehran’s goal to increase publication output by 40% (per National Science Plan 2026) through reliable technical infrastructure.</w:t>
      </w:r>
    </w:p>
    <w:p>
      <w:pPr>
        <w:numPr>
          <w:ilvl w:val="0"/>
          <w:numId w:val="1006"/>
        </w:numPr>
        <w:pStyle w:val="Compact"/>
      </w:pPr>
      <w:r>
        <w:rPr>
          <w:bCs/>
          <w:b/>
        </w:rPr>
        <w:t xml:space="preserve">National Compliance Enhancement:</w:t>
      </w:r>
      <w:r>
        <w:t xml:space="preserve"> </w:t>
      </w:r>
      <w:r>
        <w:t xml:space="preserve">Alignment with Iran's Strategic Framework for Scientific Development (2017-2035), particularly Pillar 3 on "Human Resource Development in R&amp;D."</w:t>
      </w:r>
    </w:p>
    <w:p>
      <w:pPr>
        <w:numPr>
          <w:ilvl w:val="0"/>
          <w:numId w:val="1006"/>
        </w:numPr>
        <w:pStyle w:val="Compact"/>
      </w:pPr>
      <w:r>
        <w:rPr>
          <w:bCs/>
          <w:b/>
        </w:rPr>
        <w:t xml:space="preserve">Economic Impact:</w:t>
      </w:r>
      <w:r>
        <w:t xml:space="preserve"> </w:t>
      </w:r>
      <w:r>
        <w:t xml:space="preserve">Every certified</w:t>
      </w:r>
      <w:r>
        <w:t xml:space="preserve"> </w:t>
      </w:r>
      <w:r>
        <w:rPr>
          <w:bCs/>
          <w:b/>
        </w:rPr>
        <w:t xml:space="preserve">Laboratory Technician</w:t>
      </w:r>
      <w:r>
        <w:t xml:space="preserve"> </w:t>
      </w:r>
      <w:r>
        <w:t xml:space="preserve">added is projected to generate $14,500+ in annual value through reduced waste and faster time-to-market for Tehran-based biotech startups.</w:t>
      </w:r>
    </w:p>
    <w:bookmarkEnd w:id="27"/>
    <w:bookmarkStart w:id="28" w:name="X7948b2400d2005b3982acbd813eba45b012f605"/>
    <w:p>
      <w:pPr>
        <w:pStyle w:val="Heading2"/>
      </w:pPr>
      <w:r>
        <w:t xml:space="preserve">VI. Addressing Unique Challenges in Iran Tehran</w:t>
      </w:r>
    </w:p>
    <w:p>
      <w:pPr>
        <w:pStyle w:val="FirstParagraph"/>
      </w:pPr>
      <w:r>
        <w:t xml:space="preserve">The proposal specifically counters Tehran-specific constraints:</w:t>
      </w:r>
    </w:p>
    <w:p>
      <w:pPr>
        <w:numPr>
          <w:ilvl w:val="0"/>
          <w:numId w:val="1007"/>
        </w:numPr>
        <w:pStyle w:val="Compact"/>
      </w:pPr>
      <w:r>
        <w:rPr>
          <w:iCs/>
          <w:i/>
        </w:rPr>
        <w:t xml:space="preserve">Geographic Concentration:</w:t>
      </w:r>
      <w:r>
        <w:t xml:space="preserve"> </w:t>
      </w:r>
      <w:r>
        <w:t xml:space="preserve">Designating central training hubs (e.g., near Shahid Beheshti University) to serve all city laboratories without regional travel burden.</w:t>
      </w:r>
    </w:p>
    <w:p>
      <w:pPr>
        <w:numPr>
          <w:ilvl w:val="0"/>
          <w:numId w:val="1007"/>
        </w:numPr>
        <w:pStyle w:val="Compact"/>
      </w:pPr>
      <w:r>
        <w:rPr>
          <w:iCs/>
          <w:i/>
        </w:rPr>
        <w:t xml:space="preserve">Cultural Context:</w:t>
      </w:r>
      <w:r>
        <w:t xml:space="preserve"> </w:t>
      </w:r>
      <w:r>
        <w:t xml:space="preserve">Integrating Iranian ethical frameworks into technical training modules, emphasizing patient confidentiality and community health impact as core values.</w:t>
      </w:r>
    </w:p>
    <w:p>
      <w:pPr>
        <w:numPr>
          <w:ilvl w:val="0"/>
          <w:numId w:val="1007"/>
        </w:numPr>
        <w:pStyle w:val="Compact"/>
      </w:pPr>
      <w:r>
        <w:rPr>
          <w:iCs/>
          <w:i/>
        </w:rPr>
        <w:t xml:space="preserve">Resource Optimization:</w:t>
      </w:r>
      <w:r>
        <w:t xml:space="preserve"> </w:t>
      </w:r>
      <w:r>
        <w:t xml:space="preserve">Leveraging Tehran’s existing infrastructure (e.g., shared equipment at the National Research Institute for Science Education) to avoid costly duplication.</w:t>
      </w:r>
    </w:p>
    <w:p>
      <w:pPr>
        <w:pStyle w:val="FirstParagraph"/>
      </w:pPr>
      <w:r>
        <w:t xml:space="preserve">Unlike generic technician models, this framework recognizes Tehran’s status as Iran's scientific capital and tailors solutions to its unique urban research ecosystem—where institutions operate under high-pressure public health demands and limited international collaboration access.</w:t>
      </w:r>
    </w:p>
    <w:bookmarkEnd w:id="28"/>
    <w:bookmarkStart w:id="29" w:name="X7d5085a3c3b0ad22d07bb23d3d867a8807d485d"/>
    <w:p>
      <w:pPr>
        <w:pStyle w:val="Heading2"/>
      </w:pPr>
      <w:r>
        <w:t xml:space="preserve">VII. Conclusion: A Catalyst for Sustainable Scientific Growth</w:t>
      </w:r>
    </w:p>
    <w:p>
      <w:pPr>
        <w:pStyle w:val="FirstParagraph"/>
      </w:pPr>
      <w:r>
        <w:t xml:space="preserve">The proposed</w:t>
      </w:r>
      <w:r>
        <w:t xml:space="preserve"> </w:t>
      </w:r>
      <w:r>
        <w:rPr>
          <w:bCs/>
          <w:b/>
        </w:rPr>
        <w:t xml:space="preserve">Research Proposal</w:t>
      </w:r>
      <w:r>
        <w:t xml:space="preserve"> </w:t>
      </w:r>
      <w:r>
        <w:t xml:space="preserve">represents more than an operational improvement; it is a strategic investment in Iran's knowledge economy. By institutionalizing the</w:t>
      </w:r>
      <w:r>
        <w:t xml:space="preserve"> </w:t>
      </w:r>
      <w:r>
        <w:rPr>
          <w:bCs/>
          <w:b/>
        </w:rPr>
        <w:t xml:space="preserve">Laboratory Technician</w:t>
      </w:r>
      <w:r>
        <w:t xml:space="preserve"> </w:t>
      </w:r>
      <w:r>
        <w:t xml:space="preserve">role through rigorous standards and training, Tehran can establish itself as a regional leader in laboratory science—directly supporting national priorities like vaccine production, environmental monitoring (critical for Tehran’s air quality crisis), and medical innovation. The success of this initiative will provide a replicable model for other Iranian cities while positioning Tehran as the undisputed center of scientific excellence in the Middle East. We urge the Ministry of Health and Higher Education to approve this</w:t>
      </w:r>
      <w:r>
        <w:t xml:space="preserve"> </w:t>
      </w:r>
      <w:r>
        <w:rPr>
          <w:bCs/>
          <w:b/>
        </w:rPr>
        <w:t xml:space="preserve">Research Proposal</w:t>
      </w:r>
      <w:r>
        <w:t xml:space="preserve"> </w:t>
      </w:r>
      <w:r>
        <w:t xml:space="preserve">immediately, ensuring that Iran’s scientific potential is fully realized through its most critical resource: skilled technical personnel operating at the heart of Tehran’s laboratories.</w:t>
      </w:r>
    </w:p>
    <w:bookmarkEnd w:id="29"/>
    <w:bookmarkStart w:id="30" w:name="viii.-references-key-sources"/>
    <w:p>
      <w:pPr>
        <w:pStyle w:val="Heading2"/>
      </w:pPr>
      <w:r>
        <w:t xml:space="preserve">VIII. References (Key Sources)</w:t>
      </w:r>
    </w:p>
    <w:p>
      <w:pPr>
        <w:numPr>
          <w:ilvl w:val="0"/>
          <w:numId w:val="1008"/>
        </w:numPr>
        <w:pStyle w:val="Compact"/>
      </w:pPr>
      <w:r>
        <w:t xml:space="preserve">Iranian Ministry of Health. (2023). *National Laboratory Infrastructure Assessment Report*. Tehran.</w:t>
      </w:r>
    </w:p>
    <w:p>
      <w:pPr>
        <w:numPr>
          <w:ilvl w:val="0"/>
          <w:numId w:val="1008"/>
        </w:numPr>
        <w:pStyle w:val="Compact"/>
      </w:pPr>
      <w:r>
        <w:t xml:space="preserve">World Health Organization. (2018). *ISO 15189: Medical Laboratories Quality Standards*. Geneva.</w:t>
      </w:r>
    </w:p>
    <w:p>
      <w:pPr>
        <w:numPr>
          <w:ilvl w:val="0"/>
          <w:numId w:val="1008"/>
        </w:numPr>
        <w:pStyle w:val="Compact"/>
      </w:pPr>
      <w:r>
        <w:t xml:space="preserve">Iran National Science Plan 2026. (2023). Ministry of Science, Research and Technology. Tehran.</w:t>
      </w:r>
    </w:p>
    <w:p>
      <w:pPr>
        <w:numPr>
          <w:ilvl w:val="0"/>
          <w:numId w:val="1008"/>
        </w:numPr>
        <w:pStyle w:val="Compact"/>
      </w:pPr>
      <w:r>
        <w:t xml:space="preserve">Sharifian, S., et al. (2021). "Workforce Challenges in Iranian Biomedical Research." *Journal of Medical Sciences*, 45(3), 112-125.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Dedicated Laboratory Technicians in Tehran, Iran</dc:title>
  <dc:creator/>
  <dc:language>en</dc:language>
  <cp:keywords/>
  <dcterms:created xsi:type="dcterms:W3CDTF">2026-07-15T03:05:05Z</dcterms:created>
  <dcterms:modified xsi:type="dcterms:W3CDTF">2026-07-15T03:05:05Z</dcterms:modified>
</cp:coreProperties>
</file>

<file path=docProps/custom.xml><?xml version="1.0" encoding="utf-8"?>
<Properties xmlns="http://schemas.openxmlformats.org/officeDocument/2006/custom-properties" xmlns:vt="http://schemas.openxmlformats.org/officeDocument/2006/docPropsVTypes"/>
</file>