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Milan's</w:t>
      </w:r>
      <w:r>
        <w:t xml:space="preserve"> </w:t>
      </w:r>
      <w:r>
        <w:t xml:space="preserve">Biomedical</w:t>
      </w:r>
      <w:r>
        <w:t xml:space="preserve"> </w:t>
      </w:r>
      <w:r>
        <w:t xml:space="preserve">Ecosystem</w:t>
      </w:r>
    </w:p>
    <w:bookmarkStart w:id="26" w:name="X35f67c49c0a7c7a008279348a6d233b979f64bc"/>
    <w:p>
      <w:pPr>
        <w:pStyle w:val="Heading1"/>
      </w:pPr>
      <w:r>
        <w:t xml:space="preserve">Research Proposal: Designing a Future-Ready Laboratory Technician Framework for Italy Milan</w:t>
      </w:r>
    </w:p>
    <w:p>
      <w:pPr>
        <w:pStyle w:val="FirstParagraph"/>
      </w:pPr>
      <w:r>
        <w:rPr>
          <w:bCs/>
          <w:b/>
        </w:rPr>
        <w:t xml:space="preserve">Abstract:</w:t>
      </w:r>
      <w:r>
        <w:t xml:space="preserve"> </w:t>
      </w:r>
      <w:r>
        <w:t xml:space="preserve">This research proposal addresses the critical need for standardized, advanced, and regionally adapted Laboratory Technician roles within Milan's rapidly evolving biomedical and pharmaceutical landscape. Focusing on</w:t>
      </w:r>
      <w:r>
        <w:t xml:space="preserve"> </w:t>
      </w:r>
      <w:r>
        <w:rPr>
          <w:iCs/>
          <w:i/>
        </w:rPr>
        <w:t xml:space="preserve">Italy Milan</w:t>
      </w:r>
      <w:r>
        <w:t xml:space="preserve">, this study investigates current skill gaps, compliance requirements with EU standards (e.g., ISO 15189), and workforce development strategies to position Laboratory Technicians as indispensable assets in high-impact sectors like genomics, personalized medicine, and clinical trials. The research will develop a comprehensive framework for the role, directly contributing to Milan's status as a European hub for life sciences innovation.</w:t>
      </w:r>
    </w:p>
    <w:bookmarkStart w:id="20" w:name="X15be29c86a72c9bb7266657a286ad3851ace7dd"/>
    <w:p>
      <w:pPr>
        <w:pStyle w:val="Heading2"/>
      </w:pPr>
      <w:r>
        <w:t xml:space="preserve">1. Introduction: The Strategic Imperative of Laboratory Technicians in Italy Milan</w:t>
      </w:r>
    </w:p>
    <w:p>
      <w:pPr>
        <w:pStyle w:val="FirstParagraph"/>
      </w:pPr>
      <w:r>
        <w:t xml:space="preserve">Milan stands at the epicenter of Italy's biomedical revolution, hosting major institutions including IRCCS San Raffaele Hospital, Fondazione Istituto Neurologico Carlo Besta, the Milan Science Museum (Museo Nazionale Scienza e Tecnologia), and numerous pharmaceutical R&amp;D centers (e.g., Novartis, Roche). The city's strategic location within the EU's "Bio Valley" corridor underscores its significance. However, a growing disconnect exists between the evolving technical demands of modern laboratories and the current competencies of Laboratory Technicians. This research proposal directly responds to this gap, recognizing that</w:t>
      </w:r>
      <w:r>
        <w:t xml:space="preserve"> </w:t>
      </w:r>
      <w:r>
        <w:rPr>
          <w:iCs/>
          <w:i/>
        </w:rPr>
        <w:t xml:space="preserve">Laboratory Technician</w:t>
      </w:r>
      <w:r>
        <w:t xml:space="preserve"> </w:t>
      </w:r>
      <w:r>
        <w:t xml:space="preserve">roles are not merely operational but pivotal to data integrity, regulatory compliance, and scientific advancement within</w:t>
      </w:r>
      <w:r>
        <w:t xml:space="preserve"> </w:t>
      </w:r>
      <w:r>
        <w:rPr>
          <w:iCs/>
          <w:i/>
        </w:rPr>
        <w:t xml:space="preserve">Italy Milan</w:t>
      </w:r>
      <w:r>
        <w:t xml:space="preserve">'s ecosystem. The study argues that a redefined, research-informed approach to these roles is essential for sustaining Milan's competitive edge in life sciences.</w:t>
      </w:r>
    </w:p>
    <w:bookmarkEnd w:id="20"/>
    <w:bookmarkStart w:id="21" w:name="X865dedb406d56fc345cc1f8136e8027344b4334"/>
    <w:p>
      <w:pPr>
        <w:pStyle w:val="Heading2"/>
      </w:pPr>
      <w:r>
        <w:t xml:space="preserve">2. Problem Statement: Critical Gaps in Current Laboratory Technician Frameworks</w:t>
      </w:r>
    </w:p>
    <w:p>
      <w:pPr>
        <w:pStyle w:val="FirstParagraph"/>
      </w:pPr>
      <w:r>
        <w:t xml:space="preserve">Current Laboratory Technician roles in Milan's labs (clinical, industrial, academic) often suffer from:</w:t>
      </w:r>
    </w:p>
    <w:p>
      <w:pPr>
        <w:numPr>
          <w:ilvl w:val="0"/>
          <w:numId w:val="1001"/>
        </w:numPr>
        <w:pStyle w:val="Compact"/>
      </w:pPr>
      <w:r>
        <w:rPr>
          <w:iCs/>
          <w:i/>
        </w:rPr>
        <w:t xml:space="preserve">Lack of Standardization:</w:t>
      </w:r>
      <w:r>
        <w:t xml:space="preserve"> </w:t>
      </w:r>
      <w:r>
        <w:t xml:space="preserve">Competency frameworks vary significantly between institutions (e.g., hospitals vs. pharma startups), leading to inconsistent quality and transferability.</w:t>
      </w:r>
    </w:p>
    <w:p>
      <w:pPr>
        <w:numPr>
          <w:ilvl w:val="0"/>
          <w:numId w:val="1001"/>
        </w:numPr>
        <w:pStyle w:val="Compact"/>
      </w:pPr>
      <w:r>
        <w:rPr>
          <w:iCs/>
          <w:i/>
        </w:rPr>
        <w:t xml:space="preserve">Skills Mismatch:</w:t>
      </w:r>
      <w:r>
        <w:t xml:space="preserve"> </w:t>
      </w:r>
      <w:r>
        <w:t xml:space="preserve">Rapid advancements in next-generation sequencing, AI-driven lab analysis, and complex diagnostics outpace technician training curricula, particularly within the Italian higher education system.</w:t>
      </w:r>
    </w:p>
    <w:p>
      <w:pPr>
        <w:numPr>
          <w:ilvl w:val="0"/>
          <w:numId w:val="1001"/>
        </w:numPr>
        <w:pStyle w:val="Compact"/>
      </w:pPr>
      <w:r>
        <w:rPr>
          <w:iCs/>
          <w:i/>
        </w:rPr>
        <w:t xml:space="preserve">Regulatory Fragmentation:</w:t>
      </w:r>
      <w:r>
        <w:t xml:space="preserve"> </w:t>
      </w:r>
      <w:r>
        <w:t xml:space="preserve">Navigating EU regulations (IVDR, GDPR for health data) requires specific expertise often not integrated into core Technician duties or training in Milan.</w:t>
      </w:r>
    </w:p>
    <w:p>
      <w:pPr>
        <w:pStyle w:val="FirstParagraph"/>
      </w:pPr>
      <w:r>
        <w:t xml:space="preserve">This lack of a cohesive, forward-looking</w:t>
      </w:r>
      <w:r>
        <w:t xml:space="preserve"> </w:t>
      </w:r>
      <w:r>
        <w:rPr>
          <w:iCs/>
          <w:i/>
        </w:rPr>
        <w:t xml:space="preserve">Research Proposal</w:t>
      </w:r>
      <w:r>
        <w:t xml:space="preserve"> </w:t>
      </w:r>
      <w:r>
        <w:t xml:space="preserve">for the Laboratory Technician profession hinders research output quality, delays product development cycles, and risks non-compliance within Milan's high-stakes environment. The absence of a defined pathway for career progression further exacerbates retention issues in a competitive talent market like</w:t>
      </w:r>
      <w:r>
        <w:t xml:space="preserve"> </w:t>
      </w:r>
      <w:r>
        <w:rPr>
          <w:iCs/>
          <w:i/>
        </w:rPr>
        <w:t xml:space="preserve">Italy Milan</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audit of current Laboratory Technician job descriptions, required competencies, and training pathways across 30+ key laboratories in Milan (including hospitals, pharma R&amp;D centers, and academic labs).</w:t>
      </w:r>
    </w:p>
    <w:p>
      <w:pPr>
        <w:numPr>
          <w:ilvl w:val="0"/>
          <w:numId w:val="1002"/>
        </w:numPr>
        <w:pStyle w:val="Compact"/>
      </w:pPr>
      <w:r>
        <w:t xml:space="preserve">Analyze the specific technical (e.g., automation systems, bioinformatics tools), regulatory (EU IVDR/ISO 15189), and soft skills (communication with researchers, project management) demanded by Milan's leading biotech and clinical environments.</w:t>
      </w:r>
    </w:p>
    <w:p>
      <w:pPr>
        <w:numPr>
          <w:ilvl w:val="0"/>
          <w:numId w:val="1002"/>
        </w:numPr>
        <w:pStyle w:val="Compact"/>
      </w:pPr>
      <w:r>
        <w:t xml:space="preserve">Develop a validated, scalable competency framework for the Modern Laboratory Technician role tailored to the needs of</w:t>
      </w:r>
      <w:r>
        <w:t xml:space="preserve"> </w:t>
      </w:r>
      <w:r>
        <w:rPr>
          <w:iCs/>
          <w:i/>
        </w:rPr>
        <w:t xml:space="preserve">Italy Milan</w:t>
      </w:r>
      <w:r>
        <w:t xml:space="preserve">, integrating EU standards and future-proofing for emerging technologies.</w:t>
      </w:r>
    </w:p>
    <w:p>
      <w:pPr>
        <w:numPr>
          <w:ilvl w:val="0"/>
          <w:numId w:val="1002"/>
        </w:numPr>
        <w:pStyle w:val="Compact"/>
      </w:pPr>
      <w:r>
        <w:t xml:space="preserve">Create a draft model for continuous professional development (CPD) pathways specifically designed to upskill existing technicians and attract new talent to Milan's lab sector.</w:t>
      </w:r>
    </w:p>
    <w:bookmarkEnd w:id="22"/>
    <w:bookmarkStart w:id="23" w:name="Xdf141b81cad23953a42ce1ae6d6235a5ed6ba01"/>
    <w:p>
      <w:pPr>
        <w:pStyle w:val="Heading2"/>
      </w:pPr>
      <w:r>
        <w:t xml:space="preserve">4. Methodology: A Multi-Phase, Stakeholder-Driven Approach</w:t>
      </w:r>
    </w:p>
    <w:p>
      <w:pPr>
        <w:pStyle w:val="FirstParagraph"/>
      </w:pPr>
      <w:r>
        <w:t xml:space="preserve">The research will employ a mixed-methods design:</w:t>
      </w:r>
    </w:p>
    <w:p>
      <w:pPr>
        <w:numPr>
          <w:ilvl w:val="0"/>
          <w:numId w:val="1003"/>
        </w:numPr>
        <w:pStyle w:val="Compact"/>
      </w:pPr>
      <w:r>
        <w:rPr>
          <w:iCs/>
          <w:i/>
        </w:rPr>
        <w:t xml:space="preserve">Phase 1 (Qualitative):</w:t>
      </w:r>
      <w:r>
        <w:t xml:space="preserve"> </w:t>
      </w:r>
      <w:r>
        <w:t xml:space="preserve">In-depth interviews with 15+ Laboratory Managers, Lead Technicians, and HR representatives from major Milan institutions to map current challenges and desired skill sets.</w:t>
      </w:r>
    </w:p>
    <w:p>
      <w:pPr>
        <w:numPr>
          <w:ilvl w:val="0"/>
          <w:numId w:val="1003"/>
        </w:numPr>
        <w:pStyle w:val="Compact"/>
      </w:pPr>
      <w:r>
        <w:rPr>
          <w:iCs/>
          <w:i/>
        </w:rPr>
        <w:t xml:space="preserve">Phase 2 (Quantitative):</w:t>
      </w:r>
      <w:r>
        <w:t xml:space="preserve"> </w:t>
      </w:r>
      <w:r>
        <w:t xml:space="preserve">Survey of 200+ Laboratory Technicians across Milan to assess self-perceived competency gaps against industry demands.</w:t>
      </w:r>
    </w:p>
    <w:p>
      <w:pPr>
        <w:numPr>
          <w:ilvl w:val="0"/>
          <w:numId w:val="1003"/>
        </w:numPr>
        <w:pStyle w:val="Compact"/>
      </w:pPr>
      <w:r>
        <w:rPr>
          <w:iCs/>
          <w:i/>
        </w:rPr>
        <w:t xml:space="preserve">Phase 3 (Benchmarking &amp; Framework Design):</w:t>
      </w:r>
      <w:r>
        <w:t xml:space="preserve"> </w:t>
      </w:r>
      <w:r>
        <w:t xml:space="preserve">Comparative analysis of best-practice Technician frameworks from leading EU hubs (e.g., Zurich, Cambridge) and adaptation for the Italian context, with strict alignment to</w:t>
      </w:r>
      <w:r>
        <w:t xml:space="preserve"> </w:t>
      </w:r>
      <w:r>
        <w:rPr>
          <w:iCs/>
          <w:i/>
        </w:rPr>
        <w:t xml:space="preserve">Italy Milan</w:t>
      </w:r>
      <w:r>
        <w:t xml:space="preserve">'s economic and regulatory realities. Validation workshops with key stakeholders will refine the framework.</w:t>
      </w:r>
    </w:p>
    <w:p>
      <w:pPr>
        <w:numPr>
          <w:ilvl w:val="0"/>
          <w:numId w:val="1003"/>
        </w:numPr>
        <w:pStyle w:val="Compact"/>
      </w:pPr>
      <w:r>
        <w:rPr>
          <w:iCs/>
          <w:i/>
        </w:rPr>
        <w:t xml:space="preserve">Phase 4 (Implementation Blueprint):</w:t>
      </w:r>
      <w:r>
        <w:t xml:space="preserve"> </w:t>
      </w:r>
      <w:r>
        <w:t xml:space="preserve">Co-designing a pilot CPD program in collaboration with Politecnico di Milano and Università degli Studi di Milano, targeting specific skill gaps identified.</w:t>
      </w:r>
    </w:p>
    <w:bookmarkEnd w:id="23"/>
    <w:bookmarkStart w:id="24" w:name="X908d7def8d125c842782fed1dec6f8431c5864e"/>
    <w:p>
      <w:pPr>
        <w:pStyle w:val="Heading2"/>
      </w:pPr>
      <w:r>
        <w:t xml:space="preserve">5. Expected Outcomes &amp; Significance for Italy Milan</w:t>
      </w:r>
    </w:p>
    <w:p>
      <w:pPr>
        <w:pStyle w:val="FirstParagraph"/>
      </w:pPr>
      <w:r>
        <w:t xml:space="preserve">This research will deliver:</w:t>
      </w:r>
    </w:p>
    <w:p>
      <w:pPr>
        <w:numPr>
          <w:ilvl w:val="0"/>
          <w:numId w:val="1004"/>
        </w:numPr>
        <w:pStyle w:val="Compact"/>
      </w:pPr>
      <w:r>
        <w:t xml:space="preserve">A validated, publicly accessible competency framework defining the "Future-Ready Laboratory Technician" for Milan's specific context.</w:t>
      </w:r>
    </w:p>
    <w:p>
      <w:pPr>
        <w:numPr>
          <w:ilvl w:val="0"/>
          <w:numId w:val="1004"/>
        </w:numPr>
        <w:pStyle w:val="Compact"/>
      </w:pPr>
      <w:r>
        <w:t xml:space="preserve">Actionable recommendations for educational institutions (universities, technical schools) to revise curricula and certifications.</w:t>
      </w:r>
    </w:p>
    <w:p>
      <w:pPr>
        <w:numPr>
          <w:ilvl w:val="0"/>
          <w:numId w:val="1004"/>
        </w:numPr>
        <w:pStyle w:val="Compact"/>
      </w:pPr>
      <w:r>
        <w:t xml:space="preserve">A scalable model for continuous professional development, directly addressing Milan's talent retention challenges in the life sciences sector.</w:t>
      </w:r>
    </w:p>
    <w:p>
      <w:pPr>
        <w:numPr>
          <w:ilvl w:val="0"/>
          <w:numId w:val="1004"/>
        </w:numPr>
        <w:pStyle w:val="Compact"/>
      </w:pPr>
      <w:r>
        <w:t xml:space="preserve">Enhanced data quality and regulatory compliance within Milan labs, accelerating research-to-market pathways for innovative diagnostics and therapeutics.</w:t>
      </w:r>
    </w:p>
    <w:p>
      <w:pPr>
        <w:pStyle w:val="FirstParagraph"/>
      </w:pPr>
      <w:r>
        <w:t xml:space="preserve">The significance of this</w:t>
      </w:r>
      <w:r>
        <w:t xml:space="preserve"> </w:t>
      </w:r>
      <w:r>
        <w:rPr>
          <w:iCs/>
          <w:i/>
        </w:rPr>
        <w:t xml:space="preserve">Research Proposal</w:t>
      </w:r>
      <w:r>
        <w:t xml:space="preserve"> </w:t>
      </w:r>
      <w:r>
        <w:t xml:space="preserve">for</w:t>
      </w:r>
      <w:r>
        <w:t xml:space="preserve"> </w:t>
      </w:r>
      <w:r>
        <w:rPr>
          <w:iCs/>
          <w:i/>
        </w:rPr>
        <w:t xml:space="preserve">Italy Milan</w:t>
      </w:r>
      <w:r>
        <w:t xml:space="preserve"> </w:t>
      </w:r>
      <w:r>
        <w:t xml:space="preserve">is profound. A standardized, highly skilled Laboratory Technician workforce is not just operational; it's a strategic economic asset. It will:</w:t>
      </w:r>
      <w:r>
        <w:t xml:space="preserve"> </w:t>
      </w:r>
      <w:r>
        <w:t xml:space="preserve">* Strengthen Milan's position as the undisputed life sciences capital of Northern Italy.</w:t>
      </w:r>
      <w:r>
        <w:t xml:space="preserve"> </w:t>
      </w:r>
      <w:r>
        <w:t xml:space="preserve">* Attract further high-value investment from multinational pharmaceutical and biotech companies seeking reliable, compliant lab infrastructure.</w:t>
      </w:r>
      <w:r>
        <w:t xml:space="preserve"> </w:t>
      </w:r>
      <w:r>
        <w:t xml:space="preserve">* Improve patient outcomes through faster, more accurate clinical diagnostics in Milan's leading healthcare centers.</w:t>
      </w:r>
      <w:r>
        <w:t xml:space="preserve"> </w:t>
      </w:r>
      <w:r>
        <w:t xml:space="preserve">* Provide a replicable model for other Italian regions seeking to bolster their biomedical capabilities.</w:t>
      </w:r>
    </w:p>
    <w:bookmarkEnd w:id="24"/>
    <w:bookmarkStart w:id="25" w:name="X806195d31503e93807942d32e63279b57d79e93"/>
    <w:p>
      <w:pPr>
        <w:pStyle w:val="Heading2"/>
      </w:pPr>
      <w:r>
        <w:t xml:space="preserve">6. Conclusion: Building the Foundation for Milan's Biomedical Future</w:t>
      </w:r>
    </w:p>
    <w:p>
      <w:pPr>
        <w:pStyle w:val="FirstParagraph"/>
      </w:pPr>
      <w:r>
        <w:t xml:space="preserve">The success of Milan's ambitious "Milano Life Sciences Hub" strategy hinges on optimizing every component of its research and development pipeline. The Laboratory Technician, as the critical bridge between complex instrumentation and actionable scientific insight, must be equipped with the precise skills demanded by modern labs operating under stringent EU regulations. This</w:t>
      </w:r>
      <w:r>
        <w:t xml:space="preserve"> </w:t>
      </w:r>
      <w:r>
        <w:rPr>
          <w:iCs/>
          <w:i/>
        </w:rPr>
        <w:t xml:space="preserve">Research Proposal</w:t>
      </w:r>
      <w:r>
        <w:t xml:space="preserve"> </w:t>
      </w:r>
      <w:r>
        <w:t xml:space="preserve">is not merely an academic exercise; it is a necessary step towards creating a resilient, innovative, and globally competitive biomedical ecosystem centered in</w:t>
      </w:r>
      <w:r>
        <w:t xml:space="preserve"> </w:t>
      </w:r>
      <w:r>
        <w:rPr>
          <w:iCs/>
          <w:i/>
        </w:rPr>
        <w:t xml:space="preserve">Italy Milan</w:t>
      </w:r>
      <w:r>
        <w:t xml:space="preserve">. By investing in defining and developing the Modern Laboratory Technician role through rigorous research and stakeholder collaboration, Milan can ensure its laboratories remain at the forefront of scientific discovery and healthcare innovation for decades to come. The proposed framework will provide the concrete roadmap needed to elevate this vital profession within Italy's most dynamic scientific city.</w:t>
      </w:r>
    </w:p>
    <w:p>
      <w:pPr>
        <w:pStyle w:val="BodyText"/>
      </w:pPr>
      <w:r>
        <w:rPr>
          <w:bCs/>
          <w:b/>
        </w:rPr>
        <w:t xml:space="preserve">Word Count:</w:t>
      </w:r>
      <w:r>
        <w:t xml:space="preserve"> </w:t>
      </w:r>
      <w:r>
        <w:t xml:space="preserve">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Milan's Biomedical Ecosystem</dc:title>
  <dc:creator/>
  <dc:language>en</dc:language>
  <cp:keywords/>
  <dcterms:created xsi:type="dcterms:W3CDTF">2026-07-21T16:49:36Z</dcterms:created>
  <dcterms:modified xsi:type="dcterms:W3CDTF">2026-07-21T16:49:36Z</dcterms:modified>
</cp:coreProperties>
</file>

<file path=docProps/custom.xml><?xml version="1.0" encoding="utf-8"?>
<Properties xmlns="http://schemas.openxmlformats.org/officeDocument/2006/custom-properties" xmlns:vt="http://schemas.openxmlformats.org/officeDocument/2006/docPropsVTypes"/>
</file>