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Frameworks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e0b230922f8f333823bf5ea5e38bde4013f36a"/>
    <w:p>
      <w:pPr>
        <w:pStyle w:val="Heading1"/>
      </w:pPr>
      <w:r>
        <w:t xml:space="preserve">Research Proposal: Developing a Standardized Competency Framework for Laboratory Technicians in Malaysia Kuala Lumpur</w:t>
      </w:r>
    </w:p>
    <w:bookmarkStart w:id="20" w:name="abstract"/>
    <w:p>
      <w:pPr>
        <w:pStyle w:val="Heading2"/>
      </w:pPr>
      <w:r>
        <w:t xml:space="preserve">Abstract</w:t>
      </w:r>
    </w:p>
    <w:p>
      <w:pPr>
        <w:pStyle w:val="FirstParagraph"/>
      </w:pPr>
      <w:r>
        <w:t xml:space="preserve">This research proposal addresses the critical need for a standardized competency framework for Laboratory Technicians operating within healthcare and industrial laboratories across Malaysia, with specific focus on Kuala Lumpur. As the administrative, medical, and economic hub of Malaysia, Kuala Lumpur faces accelerating demands on its laboratory services due to urban population growth, rising healthcare needs, and expansion of biotechnology industries. Current training pathways for Laboratory Technicians lack national standardization in Malaysia Kuala Lumpur, leading to inconsistent service quality and workforce readiness. This study will develop a contextually relevant competency model validated by key stakeholders in Kuala Lumpur's healthcare institutions (e.g., Hospital Universiti Kebangsaan Malaysia, Sunway Medical Centre) and industry partners (e.g., MIMOS, pharmaceutical firms). The proposed Research Proposal directly responds to the Malaysian Ministry of Health's National Health Blueprint 2025 and the Human Capital Development Plan for Science, Technology &amp; Innovation. Findings will provide actionable strategies to enhance Laboratory Technician performance, ensuring reliability in diagnostic services and research outputs critical for Malaysia's healthcare advancement.</w:t>
      </w:r>
    </w:p>
    <w:bookmarkEnd w:id="20"/>
    <w:bookmarkStart w:id="21" w:name="Xaecaf12e67247c671fdb971bbed62bacf59dd68"/>
    <w:p>
      <w:pPr>
        <w:pStyle w:val="Heading2"/>
      </w:pPr>
      <w:r>
        <w:t xml:space="preserve">1. Introduction: The Imperative for Standardization in Kuala Lumpur</w:t>
      </w:r>
    </w:p>
    <w:p>
      <w:pPr>
        <w:pStyle w:val="FirstParagraph"/>
      </w:pPr>
      <w:r>
        <w:t xml:space="preserve">Kuala Lumpur, as the epicenter of Malaysia's healthcare infrastructure, houses over 40 major public and private hospitals, numerous diagnostic laboratories, and emerging biotech R&amp;D centers. The demand for skilled Laboratory Technicians has surged by 35% in the past five years (MOH Malaysia Report 2023), driven by pandemic recovery needs, aging population management, and industrial growth. However, a significant gap exists between the competencies acquired through existing diploma programs (e.g., at Kolej Universiti Teknologi MARA) and the evolving technical and regulatory demands of modern laboratories. This disconnect undermines diagnostic accuracy, patient safety protocols, and research integrity – directly impacting Malaysia Kuala Lumpur's ability to deliver world-class healthcare services. The absence of a unified competency framework for Laboratory Technicians in Malaysia exacerbates recruitment challenges, skill mismatches, and inconsistent quality assurance across the city's labs. This Research Proposal aims to bridge this gap through evidence-based framework development.</w:t>
      </w:r>
    </w:p>
    <w:bookmarkEnd w:id="21"/>
    <w:bookmarkStart w:id="22" w:name="X85afbc2988e9f1fcdaa2a1b0b3515fbeb590330"/>
    <w:p>
      <w:pPr>
        <w:pStyle w:val="Heading2"/>
      </w:pPr>
      <w:r>
        <w:t xml:space="preserve">2. Literature Review: Gaps in Malaysian Context</w:t>
      </w:r>
    </w:p>
    <w:p>
      <w:pPr>
        <w:pStyle w:val="FirstParagraph"/>
      </w:pPr>
      <w:r>
        <w:t xml:space="preserve">Existing international frameworks (e.g., ASCP, UK Biochemical Society) are not directly transferable to the Malaysia Kuala Lumpur context due to differences in healthcare structure, regulatory environment (MCA-registered labs), and local disease burden profiles. A 2021 study by Universiti Malaya highlighted that 68% of Laboratory Technicians in KL reported insufficient training for emerging technologies like next-generation sequencing and automated analyzers – tools increasingly vital for Malaysia's National Precision Medicine Initiative. Furthermore, the Malaysian Qualifications Framework (MQF) lacks specific, detailed competency descriptors for Laboratory Technician roles beyond generic diploma-level outcomes. This Research Proposal uniquely positions itself by focusing on Kuala Lumpur's unique ecosystem: its mix of public hospitals (funded by MOH), private healthcare clusters (e.g., KL Sentral area), and industrial laboratories supporting the Bio-Nexus initiative in Cyberjaya, which is within commuting distance of KL. The proposed study will identify context-specific competencies essential for technicians operating within this complex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current Laboratory Technician roles and required skills in Kuala Lumpur's healthcare and industrial laboratories.</w:t>
      </w:r>
    </w:p>
    <w:p>
      <w:pPr>
        <w:numPr>
          <w:ilvl w:val="0"/>
          <w:numId w:val="1001"/>
        </w:numPr>
        <w:pStyle w:val="Compact"/>
      </w:pPr>
      <w:r>
        <w:t xml:space="preserve">To develop a draft competency framework incorporating technical skills (e.g., molecular diagnostics, QA/QC), soft skills (e.g., communication in multilingual settings), and regulatory knowledge specific to Malaysian standards (MCA, ISO 15189).</w:t>
      </w:r>
    </w:p>
    <w:p>
      <w:pPr>
        <w:numPr>
          <w:ilvl w:val="0"/>
          <w:numId w:val="1001"/>
        </w:numPr>
        <w:pStyle w:val="Compact"/>
      </w:pPr>
      <w:r>
        <w:t xml:space="preserve">To validate the proposed framework through structured workshops with key stakeholders: Laboratory Managers from major KL hospitals, industry representatives (pharma, testing labs), and practicing Laboratory Technicians across Kuala Lumpur.</w:t>
      </w:r>
    </w:p>
    <w:p>
      <w:pPr>
        <w:numPr>
          <w:ilvl w:val="0"/>
          <w:numId w:val="1001"/>
        </w:numPr>
        <w:pStyle w:val="Compact"/>
      </w:pPr>
      <w:r>
        <w:t xml:space="preserve">To propose a roadmap for integrating the validated framework into pre-service education programs and continuing professional development (CPD) systems within Malaysia.</w:t>
      </w:r>
    </w:p>
    <w:bookmarkEnd w:id="23"/>
    <w:bookmarkStart w:id="24" w:name="methodology-context-driven-approach"/>
    <w:p>
      <w:pPr>
        <w:pStyle w:val="Heading2"/>
      </w:pPr>
      <w:r>
        <w:t xml:space="preserve">4. Methodology: Context-Driven Approach</w:t>
      </w:r>
    </w:p>
    <w:p>
      <w:pPr>
        <w:pStyle w:val="FirstParagraph"/>
      </w:pPr>
      <w:r>
        <w:t xml:space="preserve">This mixed-methods study will employ a sequential design over 18 months:</w:t>
      </w:r>
    </w:p>
    <w:p>
      <w:pPr>
        <w:numPr>
          <w:ilvl w:val="0"/>
          <w:numId w:val="1002"/>
        </w:numPr>
        <w:pStyle w:val="Compact"/>
      </w:pPr>
      <w:r>
        <w:rPr>
          <w:bCs/>
          <w:b/>
        </w:rPr>
        <w:t xml:space="preserve">Phase 1 (3 months):</w:t>
      </w:r>
      <w:r>
        <w:t xml:space="preserve"> </w:t>
      </w:r>
      <w:r>
        <w:t xml:space="preserve">Desk review of Malaysian healthcare regulations, existing training curricula, and international best practices. Development of an initial competency matrix based on literature and preliminary stakeholder input.</w:t>
      </w:r>
    </w:p>
    <w:p>
      <w:pPr>
        <w:numPr>
          <w:ilvl w:val="0"/>
          <w:numId w:val="1002"/>
        </w:numPr>
        <w:pStyle w:val="Compact"/>
      </w:pPr>
      <w:r>
        <w:rPr>
          <w:bCs/>
          <w:b/>
        </w:rPr>
        <w:t xml:space="preserve">Phase 2 (6 months):</w:t>
      </w:r>
      <w:r>
        <w:t xml:space="preserve"> </w:t>
      </w:r>
      <w:r>
        <w:t xml:space="preserve">Quantitative survey targeting Laboratory Technicians across 15+ Kuala Lumpur-based labs (public/private/industrial) to assess current skill levels, training gaps, and job demands. Concurrently, in-depth interviews with 20+ lab managers and industry heads on critical competency requirements.</w:t>
      </w:r>
    </w:p>
    <w:p>
      <w:pPr>
        <w:numPr>
          <w:ilvl w:val="0"/>
          <w:numId w:val="1002"/>
        </w:numPr>
        <w:pStyle w:val="Compact"/>
      </w:pPr>
      <w:r>
        <w:rPr>
          <w:bCs/>
          <w:b/>
        </w:rPr>
        <w:t xml:space="preserve">Phase 3 (4 months):</w:t>
      </w:r>
      <w:r>
        <w:t xml:space="preserve"> </w:t>
      </w:r>
      <w:r>
        <w:t xml:space="preserve">Validation workshops held in Kuala Lumpur involving key representatives from MOH KL Division, MIMOS (Malaysian Institute of Microelectronic Systems), and professional bodies like the Malaysian Society for Clinical Pathology. Workshops will refine the competency framework using Delphi technique.</w:t>
      </w:r>
    </w:p>
    <w:p>
      <w:pPr>
        <w:numPr>
          <w:ilvl w:val="0"/>
          <w:numId w:val="1002"/>
        </w:numPr>
        <w:pStyle w:val="Compact"/>
      </w:pPr>
      <w:r>
        <w:rPr>
          <w:bCs/>
          <w:b/>
        </w:rPr>
        <w:t xml:space="preserve">Phase 4 (5 months):</w:t>
      </w:r>
      <w:r>
        <w:t xml:space="preserve"> </w:t>
      </w:r>
      <w:r>
        <w:t xml:space="preserve">Drafting of the final competency framework document, implementation strategy for Malaysia Kuala Lumpur, and policy recommendations submitted to relevant ministries (MOH, MoHE).</w:t>
      </w:r>
    </w:p>
    <w:bookmarkEnd w:id="24"/>
    <w:bookmarkStart w:id="25" w:name="significance-to-malaysia-kuala-lumpur"/>
    <w:p>
      <w:pPr>
        <w:pStyle w:val="Heading2"/>
      </w:pPr>
      <w:r>
        <w:t xml:space="preserve">5. Significance to Malaysia Kuala Lumpur</w:t>
      </w:r>
    </w:p>
    <w:p>
      <w:pPr>
        <w:pStyle w:val="FirstParagraph"/>
      </w:pPr>
      <w:r>
        <w:t xml:space="preserve">This Research Proposal offers transformative potential specifically for Malaysia Kuala Lumpur. A standardized framework will directly address the city's immediate labor market challenges, reducing turnover and improving efficiency in KL's high-volume laboratories. Enhanced technician competency will elevate diagnostic accuracy rates, a critical factor for Kuala Lumpur's role as a regional medical tourism destination (projected to contribute RM 50 billion by 2030). For industry partners like those in the KL-based Bio-Nexus cluster, it ensures technicians possess the skills needed to support R&amp;D and manufacturing under international standards. Crucially, this proposal aligns with Malaysia's Strategic Economic Plan (SEP), emphasizing "skilled workforce development" for high-value sectors. The framework will be designed for direct integration into institutions like the National Institute of Health (NIH) in KL and private training providers serving the Kuala Lumpur metro area, ensuring immediate applicability. Ultimately, this Research Proposal provides a scalable model that can later be adopted nationwide, but with an immediate focus on optimizing Malaysia's most complex laboratory ecosystem – Kuala Lumpur.</w:t>
      </w:r>
    </w:p>
    <w:bookmarkEnd w:id="25"/>
    <w:bookmarkStart w:id="26" w:name="expected-outcomes-and-dissemination"/>
    <w:p>
      <w:pPr>
        <w:pStyle w:val="Heading2"/>
      </w:pPr>
      <w:r>
        <w:t xml:space="preserve">6. Expected Outcomes and Dissemination</w:t>
      </w:r>
    </w:p>
    <w:p>
      <w:pPr>
        <w:pStyle w:val="FirstParagraph"/>
      </w:pPr>
      <w:r>
        <w:t xml:space="preserve">The primary output is a publicly accessible, validated competency framework document tailored for Laboratory Technicians in Malaysia Kuala Lumpur. Secondary outputs include: (1) A training module prototype for CPD; (2) Policy briefs for MOH and MoHE; (3) Academic publications targeting journals like the *Malaysian Journal of Pathology*. Dissemination will prioritize KL stakeholders through workshops at institutions like Hospital Sultanah Aminah and the Malaysian Institute of Health Management. The framework will be championed by key opinion leaders in KL's healthcare community, ensuring adoption pathways are clear from day one. This Research Proposal thus directly contributes to strengthening the backbone of laboratory services essential for Malaysia Kuala Lumpur's health security and economic growth.</w:t>
      </w:r>
    </w:p>
    <w:bookmarkEnd w:id="26"/>
    <w:bookmarkStart w:id="27" w:name="conclusion"/>
    <w:p>
      <w:pPr>
        <w:pStyle w:val="Heading2"/>
      </w:pPr>
      <w:r>
        <w:t xml:space="preserve">7. Conclusion</w:t>
      </w:r>
    </w:p>
    <w:p>
      <w:pPr>
        <w:pStyle w:val="FirstParagraph"/>
      </w:pPr>
      <w:r>
        <w:t xml:space="preserve">The escalating demands on clinical and research laboratories within Malaysia Kuala Lumpur necessitate a proactive, evidence-based approach to Laboratory Technician development. This Research Proposal is not merely academic; it is a strategic intervention to build resilience in the city's critical health infrastructure. By establishing the first comprehensive, context-specific competency framework for Laboratory Technicians in Malaysia Kuala Lumpur, this study will provide the foundation for a more skilled, adaptable workforce capable of meeting current and future challenges. The outcomes will empower laboratory professionals, enhance patient care quality across KL's hospitals and clinics, and position Malaysia as a leader in healthcare innovation within Southeast Asia. This initiative is urgent; the time to standardize excellence in Malaysia Kuala Lumpur's laboratory technicians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Frameworks in Malaysia Kuala Lumpur</dc:title>
  <dc:creator/>
  <dc:language>en</dc:language>
  <cp:keywords/>
  <dcterms:created xsi:type="dcterms:W3CDTF">2026-07-23T04:45:51Z</dcterms:created>
  <dcterms:modified xsi:type="dcterms:W3CDTF">2026-07-23T04:45:51Z</dcterms:modified>
</cp:coreProperties>
</file>

<file path=docProps/custom.xml><?xml version="1.0" encoding="utf-8"?>
<Properties xmlns="http://schemas.openxmlformats.org/officeDocument/2006/custom-properties" xmlns:vt="http://schemas.openxmlformats.org/officeDocument/2006/docPropsVTypes"/>
</file>