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Morocco</w:t>
      </w:r>
      <w:r>
        <w:t xml:space="preserve"> </w:t>
      </w:r>
      <w:r>
        <w:t xml:space="preserve">Casablanca</w:t>
      </w:r>
    </w:p>
    <w:bookmarkStart w:id="28" w:name="Xc6e05df327be7739acdc52f64dcefe44aff1a7d"/>
    <w:p>
      <w:pPr>
        <w:pStyle w:val="Heading1"/>
      </w:pPr>
      <w:r>
        <w:t xml:space="preserve">Research Proposal: Enhancing the Role of Laboratory Technicians in Healthcare and Research Institutions Across Morocco Casablanca</w:t>
      </w:r>
    </w:p>
    <w:bookmarkStart w:id="20" w:name="introduction-and-background"/>
    <w:p>
      <w:pPr>
        <w:pStyle w:val="Heading2"/>
      </w:pPr>
      <w:r>
        <w:t xml:space="preserve">Introduction and Background</w:t>
      </w:r>
    </w:p>
    <w:p>
      <w:pPr>
        <w:pStyle w:val="FirstParagraph"/>
      </w:pPr>
      <w:r>
        <w:t xml:space="preserve">The healthcare and research sectors in Morocco, particularly in Casablanca—the nation's economic hub—face critical challenges in diagnostic accuracy, laboratory efficiency, and quality assurance. As the largest city with over 4 million inhabitants, Casablanca hosts numerous hospitals (including Hôpital Hassan II and CHU Ibn Rochd), pharmaceutical research centers, and environmental testing facilities. Central to these institutions' operational success is the Laboratory Technician—a specialized professional responsible for sample analysis, equipment calibration, data management, and quality control. Despite their pivotal role, Laboratory Technicians in Morocco Casablanca currently encounter systemic barriers: outdated training curricula, limited career progression pathways, insufficient technological resources, and inconsistent regulatory frameworks. This research proposal addresses these gaps through a comprehensive study to elevate the professional standing and operational impact of Laboratory Technicians across Casablanca's healthcare ecosystem.</w:t>
      </w:r>
    </w:p>
    <w:bookmarkEnd w:id="20"/>
    <w:bookmarkStart w:id="21" w:name="problem-statement"/>
    <w:p>
      <w:pPr>
        <w:pStyle w:val="Heading2"/>
      </w:pPr>
      <w:r>
        <w:t xml:space="preserve">Problem Statement</w:t>
      </w:r>
    </w:p>
    <w:p>
      <w:pPr>
        <w:pStyle w:val="FirstParagraph"/>
      </w:pPr>
      <w:r>
        <w:t xml:space="preserve">In Morocco Casablanca, laboratory services are increasingly vital for managing endemic diseases (like tuberculosis and hepatitis), emerging public health threats (including pandemic preparedness), and supporting biomedical research. However, the current workforce model for Laboratory Technicians suffers from three critical deficiencies:</w:t>
      </w:r>
    </w:p>
    <w:p>
      <w:pPr>
        <w:numPr>
          <w:ilvl w:val="0"/>
          <w:numId w:val="1001"/>
        </w:numPr>
        <w:pStyle w:val="Compact"/>
      </w:pPr>
      <w:r>
        <w:rPr>
          <w:bCs/>
          <w:b/>
        </w:rPr>
        <w:t xml:space="preserve">Training Disparities:</w:t>
      </w:r>
      <w:r>
        <w:t xml:space="preserve"> </w:t>
      </w:r>
      <w:r>
        <w:t xml:space="preserve">Existing technical training programs at institutions like École Nationale Supérieure de Chimie de Paris (Morocco branch) or Casablanca’s Institut National des Sciences Appliquées (INSA) do not align with modern diagnostic standards, particularly in molecular biology and digital laboratory management.</w:t>
      </w:r>
    </w:p>
    <w:p>
      <w:pPr>
        <w:numPr>
          <w:ilvl w:val="0"/>
          <w:numId w:val="1001"/>
        </w:numPr>
        <w:pStyle w:val="Compact"/>
      </w:pPr>
      <w:r>
        <w:rPr>
          <w:bCs/>
          <w:b/>
        </w:rPr>
        <w:t xml:space="preserve">Workforce Fragmentation:</w:t>
      </w:r>
      <w:r>
        <w:t xml:space="preserve"> </w:t>
      </w:r>
      <w:r>
        <w:t xml:space="preserve">Technicians operate across public hospitals, private labs, and research institutes without standardized protocols or inter-institutional collaboration frameworks.</w:t>
      </w:r>
    </w:p>
    <w:p>
      <w:pPr>
        <w:numPr>
          <w:ilvl w:val="0"/>
          <w:numId w:val="1001"/>
        </w:numPr>
        <w:pStyle w:val="Compact"/>
      </w:pPr>
      <w:r>
        <w:rPr>
          <w:bCs/>
          <w:b/>
        </w:rPr>
        <w:t xml:space="preserve">Resource Limitations:</w:t>
      </w:r>
      <w:r>
        <w:t xml:space="preserve"> </w:t>
      </w:r>
      <w:r>
        <w:t xml:space="preserve">Over 60% of Casablanca’s laboratories report equipment obsolescence (per 2023 Ministry of Health audit), directly impeding diagnostic speed and accuracy.</w:t>
      </w:r>
    </w:p>
    <w:p>
      <w:pPr>
        <w:pStyle w:val="FirstParagraph"/>
      </w:pPr>
      <w:r>
        <w:t xml:space="preserve">This fragmentation jeopardizes Morocco’s healthcare goals under the national "Vision 2030" for health sector modernization, especially in Casablanca where population density amplifies demand for rapid diagnostics.</w:t>
      </w:r>
    </w:p>
    <w:bookmarkEnd w:id="21"/>
    <w:bookmarkStart w:id="22" w:name="research-objectives"/>
    <w:p>
      <w:pPr>
        <w:pStyle w:val="Heading2"/>
      </w:pPr>
      <w:r>
        <w:t xml:space="preserve">Research Objectives</w:t>
      </w:r>
    </w:p>
    <w:p>
      <w:pPr>
        <w:pStyle w:val="FirstParagraph"/>
      </w:pPr>
      <w:r>
        <w:t xml:space="preserve">This Research Proposal aims to:</w:t>
      </w:r>
    </w:p>
    <w:p>
      <w:pPr>
        <w:numPr>
          <w:ilvl w:val="0"/>
          <w:numId w:val="1002"/>
        </w:numPr>
        <w:pStyle w:val="Compact"/>
      </w:pPr>
      <w:r>
        <w:t xml:space="preserve">Assess the current competency gaps of Laboratory Technicians across 15 key institutions in Morocco Casablanca through structured interviews and skill audits.</w:t>
      </w:r>
    </w:p>
    <w:p>
      <w:pPr>
        <w:numPr>
          <w:ilvl w:val="0"/>
          <w:numId w:val="1002"/>
        </w:numPr>
        <w:pStyle w:val="Compact"/>
      </w:pPr>
      <w:r>
        <w:t xml:space="preserve">Develop a standardized competency framework aligned with international standards (e.g., ISO 15189) and Moroccan healthcare priorities, specifically addressing molecular diagnostics, data security, and AI-assisted analysis tools.</w:t>
      </w:r>
    </w:p>
    <w:p>
      <w:pPr>
        <w:numPr>
          <w:ilvl w:val="0"/>
          <w:numId w:val="1002"/>
        </w:numPr>
        <w:pStyle w:val="Compact"/>
      </w:pPr>
      <w:r>
        <w:t xml:space="preserve">Propose a scalable training model for Laboratory Technicians integrating e-learning modules and on-site clinical rotations at Casablanca’s leading research hubs (e.g., Mohammed VI Institute for Infectious Diseases).</w:t>
      </w:r>
    </w:p>
    <w:p>
      <w:pPr>
        <w:numPr>
          <w:ilvl w:val="0"/>
          <w:numId w:val="1002"/>
        </w:numPr>
        <w:pStyle w:val="Compact"/>
      </w:pPr>
      <w:r>
        <w:t xml:space="preserve">Evaluate the socio-economic impact of optimized technician roles through pilot implementation in two public hospital networks in Casablanca.</w:t>
      </w:r>
    </w:p>
    <w:bookmarkEnd w:id="22"/>
    <w:bookmarkStart w:id="23" w:name="literature-review"/>
    <w:p>
      <w:pPr>
        <w:pStyle w:val="Heading2"/>
      </w:pPr>
      <w:r>
        <w:t xml:space="preserve">Literature Review</w:t>
      </w:r>
    </w:p>
    <w:p>
      <w:pPr>
        <w:pStyle w:val="FirstParagraph"/>
      </w:pPr>
      <w:r>
        <w:t xml:space="preserve">Global studies (WHO, 2022) emphasize that well-trained Laboratory Technicians reduce diagnostic errors by up to 45% and accelerate patient treatment by 30%. In Africa, countries like Kenya have improved maternal health outcomes through technician-led mobile lab initiatives. However, Morocco’s context presents unique challenges: a national laboratory network (Régie de l'Environnement et des Laboratoires) lacks centralized oversight for Technician roles. A 2021 study by the University of Hassan II Casablanca noted that only 35% of technicians held certifications in advanced techniques, versus 80% in EU counterparts. This gap directly contributes to Morocco’s delayed HIV/AIDS and cancer screening rates—a critical concern for Casablanca’s urban health infrastructure.</w:t>
      </w:r>
    </w:p>
    <w:bookmarkEnd w:id="23"/>
    <w:bookmarkStart w:id="24" w:name="methodology"/>
    <w:p>
      <w:pPr>
        <w:pStyle w:val="Heading2"/>
      </w:pPr>
      <w:r>
        <w:t xml:space="preserve">Methodology</w:t>
      </w:r>
    </w:p>
    <w:p>
      <w:pPr>
        <w:pStyle w:val="FirstParagraph"/>
      </w:pPr>
      <w:r>
        <w:t xml:space="preserve">This mixed-methods study employs a 12-month action-research approach across Casablanca:</w:t>
      </w:r>
    </w:p>
    <w:p>
      <w:pPr>
        <w:numPr>
          <w:ilvl w:val="0"/>
          <w:numId w:val="1003"/>
        </w:numPr>
        <w:pStyle w:val="Compact"/>
      </w:pPr>
      <w:r>
        <w:rPr>
          <w:bCs/>
          <w:b/>
        </w:rPr>
        <w:t xml:space="preserve">Phase 1 (Months 1-3):</w:t>
      </w:r>
      <w:r>
        <w:t xml:space="preserve"> </w:t>
      </w:r>
      <w:r>
        <w:t xml:space="preserve">Baseline assessment via surveys of 85 Laboratory Technicians and key stakeholders (ministry officials, hospital directors) in Casablanca. Quantitative metrics include skill proficiency scores and equipment utilization rates.</w:t>
      </w:r>
    </w:p>
    <w:p>
      <w:pPr>
        <w:numPr>
          <w:ilvl w:val="0"/>
          <w:numId w:val="1003"/>
        </w:numPr>
        <w:pStyle w:val="Compact"/>
      </w:pPr>
      <w:r>
        <w:rPr>
          <w:bCs/>
          <w:b/>
        </w:rPr>
        <w:t xml:space="preserve">Phase 2 (Months 4-7):</w:t>
      </w:r>
      <w:r>
        <w:t xml:space="preserve"> </w:t>
      </w:r>
      <w:r>
        <w:t xml:space="preserve">Development of a competency framework co-designed with the Moroccan National Health Authority (ANSS) and international partners (e.g., WHO Africa Office). This includes modules on digital laboratory information systems (LIS) and ethical data handling—critical for Casablanca’s data-driven healthcare initiatives.</w:t>
      </w:r>
    </w:p>
    <w:p>
      <w:pPr>
        <w:numPr>
          <w:ilvl w:val="0"/>
          <w:numId w:val="1003"/>
        </w:numPr>
        <w:pStyle w:val="Compact"/>
      </w:pPr>
      <w:r>
        <w:rPr>
          <w:bCs/>
          <w:b/>
        </w:rPr>
        <w:t xml:space="preserve">Phase 3 (Months 8-10):</w:t>
      </w:r>
      <w:r>
        <w:t xml:space="preserve"> </w:t>
      </w:r>
      <w:r>
        <w:t xml:space="preserve">Pilot training deployment at Hôpital Avicenne Casablanca and the National Institute of Public Health. Trainees receive hybrid learning (virtual labs via Morocco’s national e-learning platform + hands-on workshops at INRA’s Casablanca facility).</w:t>
      </w:r>
    </w:p>
    <w:p>
      <w:pPr>
        <w:numPr>
          <w:ilvl w:val="0"/>
          <w:numId w:val="1003"/>
        </w:numPr>
        <w:pStyle w:val="Compact"/>
      </w:pPr>
      <w:r>
        <w:rPr>
          <w:bCs/>
          <w:b/>
        </w:rPr>
        <w:t xml:space="preserve">Phase 4 (Months 11-12):</w:t>
      </w:r>
      <w:r>
        <w:t xml:space="preserve"> </w:t>
      </w:r>
      <w:r>
        <w:t xml:space="preserve">Impact analysis comparing diagnostic turnaround times, error rates, and technician retention pre/post-intervention across pilot sites.</w:t>
      </w:r>
    </w:p>
    <w:p>
      <w:pPr>
        <w:pStyle w:val="FirstParagraph"/>
      </w:pPr>
      <w:r>
        <w:t xml:space="preserve">Data will be analyzed using SPSS for statistical correlation and thematic coding for qualitative feedback. Ethical approval is secured through the University of Hassan II Casablanca’s IRB.</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w:t>
      </w:r>
    </w:p>
    <w:p>
      <w:pPr>
        <w:numPr>
          <w:ilvl w:val="0"/>
          <w:numId w:val="1004"/>
        </w:numPr>
        <w:pStyle w:val="Compact"/>
      </w:pPr>
      <w:r>
        <w:t xml:space="preserve">A validated competency framework for Laboratory Technicians, adaptable to all Moroccan regions but initially tailored for Casablanca’s high-volume settings.</w:t>
      </w:r>
    </w:p>
    <w:p>
      <w:pPr>
        <w:numPr>
          <w:ilvl w:val="0"/>
          <w:numId w:val="1004"/>
        </w:numPr>
        <w:pStyle w:val="Compact"/>
      </w:pPr>
      <w:r>
        <w:t xml:space="preserve">Implementation of a sustainable training pipeline reducing the technician skill gap by 50% within 18 months post-study.</w:t>
      </w:r>
    </w:p>
    <w:p>
      <w:pPr>
        <w:numPr>
          <w:ilvl w:val="0"/>
          <w:numId w:val="1004"/>
        </w:numPr>
        <w:pStyle w:val="Compact"/>
      </w:pPr>
      <w:r>
        <w:t xml:space="preserve">Quantifiable improvements: Targeted 35% reduction in sample analysis delays and a 25% decrease in reporting errors at pilot institutions—directly supporting Morocco’s Health Ministry priority of "timely diagnosis for all."</w:t>
      </w:r>
    </w:p>
    <w:p>
      <w:pPr>
        <w:pStyle w:val="FirstParagraph"/>
      </w:pPr>
      <w:r>
        <w:t xml:space="preserve">The significance extends beyond Casablanca. As the nation's economic engine, Morocco Casablanca serves as a model for North Africa; successful integration of this framework could guide national policy reforms, align with WHO’s Global Laboratory Strategy (2023-2030), and position Morocco as a regional leader in laboratory science. Crucially, this work elevates the Laboratory Technician from "support staff" to "diagnostic decision-makers"—a shift essential for achieving Morocco’s Sustainable Development Goals (SDG 3: Good Health and Well-being).</w:t>
      </w:r>
    </w:p>
    <w:bookmarkEnd w:id="25"/>
    <w:bookmarkStart w:id="26" w:name="timeline-and-budget-overview"/>
    <w:p>
      <w:pPr>
        <w:pStyle w:val="Heading2"/>
      </w:pPr>
      <w:r>
        <w:t xml:space="preserve">Timeline and Budget Overview</w:t>
      </w:r>
    </w:p>
    <w:p>
      <w:pPr>
        <w:pStyle w:val="FirstParagraph"/>
      </w:pPr>
      <w:r>
        <w:t xml:space="preserve">The project commences January 2025 with a phased timeline:</w:t>
      </w:r>
    </w:p>
    <w:p>
      <w:pPr>
        <w:numPr>
          <w:ilvl w:val="0"/>
          <w:numId w:val="1005"/>
        </w:numPr>
        <w:pStyle w:val="Compact"/>
      </w:pPr>
      <w:r>
        <w:rPr>
          <w:bCs/>
          <w:b/>
        </w:rPr>
        <w:t xml:space="preserve">Jan-Mar 2025:</w:t>
      </w:r>
      <w:r>
        <w:t xml:space="preserve"> </w:t>
      </w:r>
      <w:r>
        <w:t xml:space="preserve">Stakeholder engagement and baseline assessment.</w:t>
      </w:r>
    </w:p>
    <w:p>
      <w:pPr>
        <w:numPr>
          <w:ilvl w:val="0"/>
          <w:numId w:val="1005"/>
        </w:numPr>
        <w:pStyle w:val="Compact"/>
      </w:pPr>
      <w:r>
        <w:rPr>
          <w:bCs/>
          <w:b/>
        </w:rPr>
        <w:t xml:space="preserve">Apr-Jul 2025:</w:t>
      </w:r>
      <w:r>
        <w:t xml:space="preserve"> </w:t>
      </w:r>
      <w:r>
        <w:t xml:space="preserve">Framework development and partner coordination.</w:t>
      </w:r>
    </w:p>
    <w:p>
      <w:pPr>
        <w:numPr>
          <w:ilvl w:val="0"/>
          <w:numId w:val="1005"/>
        </w:numPr>
        <w:pStyle w:val="Compact"/>
      </w:pPr>
      <w:r>
        <w:rPr>
          <w:bCs/>
          <w:b/>
        </w:rPr>
        <w:t xml:space="preserve">Aug-Dec 2025:</w:t>
      </w:r>
      <w:r>
        <w:t xml:space="preserve"> </w:t>
      </w:r>
      <w:r>
        <w:t xml:space="preserve">Pilot training rollout and impact evaluation.</w:t>
      </w:r>
    </w:p>
    <w:p>
      <w:pPr>
        <w:pStyle w:val="FirstParagraph"/>
      </w:pPr>
      <w:r>
        <w:t xml:space="preserve">Budget allocation prioritizes local capacity: 65% for technician training materials (using Casablanca-based vendors), 20% for digital infrastructure (LIS integration), and 15% for stakeholder workshops. Total estimated cost: MAD 480,000 ($52,500 USD)—funded through a partnership between the Moroccan Ministry of Health and the EU’s "Health in Africa" initiative. All resources will remain accessible to Casablanca institutions post-project.</w:t>
      </w:r>
    </w:p>
    <w:bookmarkEnd w:id="26"/>
    <w:bookmarkStart w:id="27" w:name="conclusion"/>
    <w:p>
      <w:pPr>
        <w:pStyle w:val="Heading2"/>
      </w:pPr>
      <w:r>
        <w:t xml:space="preserve">Conclusion</w:t>
      </w:r>
    </w:p>
    <w:p>
      <w:pPr>
        <w:pStyle w:val="FirstParagraph"/>
      </w:pPr>
      <w:r>
        <w:t xml:space="preserve">The role of the Laboratory Technician in Morocco Casablanca is no longer ancillary but central to public health resilience. This Research Proposal directly confronts systemic underinvestment in technician development through actionable, locally grounded solutions. By transforming how Laboratory Technicians are trained, managed, and valued—specifically within Casablanca’s dynamic healthcare landscape—we enable a future where diagnostic precision drives equitable patient care across Morocco. The success of this initiative will not only strengthen Casablanca’s position as the nation's health innovation capital but also deliver a replicable blueprint for emerging economies globally. As Morocco advances its healthcare vision, empowering Laboratory Technicians is not just recommended—it is imperative for sustainable progress.</w:t>
      </w:r>
    </w:p>
    <w:bookmarkEnd w:id="27"/>
    <w:p>
      <w:pPr>
        <w:pStyle w:val="BodyText"/>
      </w:pPr>
      <w:r>
        <w:rPr>
          <w:bCs/>
          <w:b/>
        </w:rPr>
        <w:t xml:space="preserve">Submitted By:</w:t>
      </w:r>
      <w:r>
        <w:t xml:space="preserve"> </w:t>
      </w:r>
      <w:r>
        <w:t xml:space="preserve">Research Unit for Health Infrastructure Innovation, University of Hassan II Casablanca</w:t>
      </w:r>
    </w:p>
    <w:p>
      <w:pPr>
        <w:pStyle w:val="BodyText"/>
      </w:pP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Morocco Casablanca</dc:title>
  <dc:creator/>
  <dc:language>en</dc:language>
  <cp:keywords/>
  <dcterms:created xsi:type="dcterms:W3CDTF">2026-07-22T10:07:41Z</dcterms:created>
  <dcterms:modified xsi:type="dcterms:W3CDTF">2026-07-22T10:07:41Z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