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Netherlands</w:t>
      </w:r>
      <w:r>
        <w:t xml:space="preserve"> </w:t>
      </w:r>
      <w:r>
        <w:t xml:space="preserve">Amsterdam</w:t>
      </w:r>
    </w:p>
    <w:bookmarkStart w:id="32" w:name="X6d3d78a5f1895b01805db552dc939e5ec7f8ae6"/>
    <w:p>
      <w:pPr>
        <w:pStyle w:val="Heading1"/>
      </w:pPr>
      <w:r>
        <w:t xml:space="preserve">Research Proposal: Addressing Critical Skill Gaps for Laboratory Technicians in Netherlands Amsterdam</w:t>
      </w:r>
    </w:p>
    <w:bookmarkStart w:id="20" w:name="introduction"/>
    <w:p>
      <w:pPr>
        <w:pStyle w:val="Heading2"/>
      </w:pPr>
      <w:r>
        <w:t xml:space="preserve">1. Introduction</w:t>
      </w:r>
    </w:p>
    <w:p>
      <w:pPr>
        <w:pStyle w:val="FirstParagraph"/>
      </w:pPr>
      <w:r>
        <w:t xml:space="preserve">The Netherlands, particularly Amsterdam, stands at the forefront of biomedical innovation with its world-class research institutions and thriving life sciences sector. As a global hub for pharmaceutical development, clinical diagnostics, and environmental testing, Amsterdam faces escalating demand for highly skilled Laboratory Technicians. This Research Proposal addresses an urgent workforce gap that threatens the Netherlands' competitive edge in scientific excellence. With the Netherlands Amsterdam region housing over 500 life science companies—including major players like AstraZeneca, Royal Philips, and academic giants such as University of Amsterdam (UvA) and Vrije Universiteit Amsterdam (VU)—the need for certified Laboratory Technicians has become critical. This document outlines a targeted research initiative to bridge the competency gap and establish a sustainable talent pipeline for Laboratory Technicians in Netherlands Amsterdam.</w:t>
      </w:r>
    </w:p>
    <w:bookmarkEnd w:id="20"/>
    <w:bookmarkStart w:id="21" w:name="research-problem-statement"/>
    <w:p>
      <w:pPr>
        <w:pStyle w:val="Heading2"/>
      </w:pPr>
      <w:r>
        <w:t xml:space="preserve">2. Research Problem Statement</w:t>
      </w:r>
    </w:p>
    <w:p>
      <w:pPr>
        <w:pStyle w:val="FirstParagraph"/>
      </w:pPr>
      <w:r>
        <w:t xml:space="preserve">Current data from the Dutch Central Bureau of Statistics (CBS) and the Life Sciences &amp; Health sector alliance reveals a 34% increase in laboratory technician vacancies across Amsterdam since 2019, with an estimated 1,850 unfilled positions by 2026. This shortage stems from three interrelated factors: (a) an aging workforce nearing retirement, (b) misalignment between existing vocational training and industry-evolving demands (e.g., AI-driven data analysis in genomics labs), and (c) insufficient local talent development pathways. Notably, a 2023 survey by the Dutch Association for Laboratory Medicine found that 78% of Amsterdam-based laboratories reported delayed test processing due to technician shortages—directly impacting healthcare outcomes and research timelines. This Research Proposal directly confronts these systemic challenges through evidence-based intervention design.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skills gap analysis of Laboratory Technicians across Amsterdam's healthcare, academic, and industrial laboratories.</w:t>
      </w:r>
    </w:p>
    <w:p>
      <w:pPr>
        <w:numPr>
          <w:ilvl w:val="0"/>
          <w:numId w:val="1001"/>
        </w:numPr>
        <w:pStyle w:val="Compact"/>
      </w:pPr>
      <w:r>
        <w:t xml:space="preserve">To develop a modular competency framework aligned with ISO 15189 standards and Netherlands-specific regulatory requirements (e.g., Dutch Medical Act).</w:t>
      </w:r>
    </w:p>
    <w:p>
      <w:pPr>
        <w:numPr>
          <w:ilvl w:val="0"/>
          <w:numId w:val="1001"/>
        </w:numPr>
        <w:pStyle w:val="Compact"/>
      </w:pPr>
      <w:r>
        <w:t xml:space="preserve">To co-create an industry-academia training pathway with institutions like HAN University of Applied Sciences and Amsterdam UMC.</w:t>
      </w:r>
    </w:p>
    <w:p>
      <w:pPr>
        <w:numPr>
          <w:ilvl w:val="0"/>
          <w:numId w:val="1001"/>
        </w:numPr>
        <w:pStyle w:val="Compact"/>
      </w:pPr>
      <w:r>
        <w:t xml:space="preserve">To evaluate the economic impact of a standardized Laboratory Technician certification program on laboratory efficiency in Netherlands Amsterdam.</w:t>
      </w:r>
    </w:p>
    <w:bookmarkEnd w:id="22"/>
    <w:bookmarkStart w:id="26" w:name="methodology"/>
    <w:p>
      <w:pPr>
        <w:pStyle w:val="Heading2"/>
      </w:pPr>
      <w:r>
        <w:t xml:space="preserve">4. Methodology</w:t>
      </w:r>
    </w:p>
    <w:p>
      <w:pPr>
        <w:pStyle w:val="FirstParagraph"/>
      </w:pPr>
      <w:r>
        <w:t xml:space="preserve">This mixed-methods research employs three integrated phases:</w:t>
      </w:r>
    </w:p>
    <w:bookmarkStart w:id="23" w:name="X6a95275a6538e44c920c62f41f1f94152c0daa1"/>
    <w:p>
      <w:pPr>
        <w:pStyle w:val="Heading3"/>
      </w:pPr>
      <w:r>
        <w:t xml:space="preserve">Phase 1: Sector-Wide Needs Assessment (Months 1-3)</w:t>
      </w:r>
    </w:p>
    <w:p>
      <w:pPr>
        <w:pStyle w:val="FirstParagraph"/>
      </w:pPr>
      <w:r>
        <w:t xml:space="preserve">Quantitative analysis of labor market data from the Netherlands Labour Office (UWV) and qualitative interviews with 45 key stakeholders—including heads of labs at Amsterdam UMC, RIVM (National Institute for Public Health), and multinational firms. This phase will map current competencies versus emerging needs in molecular diagnostics, AI-assisted microscopy, and sustainable lab practices.</w:t>
      </w:r>
    </w:p>
    <w:bookmarkEnd w:id="23"/>
    <w:bookmarkStart w:id="24" w:name="X760961f6390911777924cab2ede3cf245375435"/>
    <w:p>
      <w:pPr>
        <w:pStyle w:val="Heading3"/>
      </w:pPr>
      <w:r>
        <w:t xml:space="preserve">Phase 2: Curriculum Co-Design Workshop (Months 4-6)</w:t>
      </w:r>
    </w:p>
    <w:p>
      <w:pPr>
        <w:pStyle w:val="FirstParagraph"/>
      </w:pPr>
      <w:r>
        <w:t xml:space="preserve">Collaborative workshops with the Netherlands Association for Laboratory Medicine (NVL), industry leaders, and vocational education providers. Using design thinking principles, this phase will develop a curriculum integrating:</w:t>
      </w:r>
    </w:p>
    <w:p>
      <w:pPr>
        <w:numPr>
          <w:ilvl w:val="0"/>
          <w:numId w:val="1002"/>
        </w:numPr>
        <w:pStyle w:val="Compact"/>
      </w:pPr>
      <w:r>
        <w:t xml:space="preserve">Core technical skills (e.g., PCR analysis, chromatography)</w:t>
      </w:r>
    </w:p>
    <w:p>
      <w:pPr>
        <w:numPr>
          <w:ilvl w:val="0"/>
          <w:numId w:val="1002"/>
        </w:numPr>
        <w:pStyle w:val="Compact"/>
      </w:pPr>
      <w:r>
        <w:t xml:space="preserve">Netherlands-specific regulatory training (Dutch Healthcare Inspectorate standards)</w:t>
      </w:r>
    </w:p>
    <w:p>
      <w:pPr>
        <w:numPr>
          <w:ilvl w:val="0"/>
          <w:numId w:val="1002"/>
        </w:numPr>
        <w:pStyle w:val="Compact"/>
      </w:pPr>
      <w:r>
        <w:t xml:space="preserve">Interdisciplinary competencies for Amsterdam's multicultural lab environments</w:t>
      </w:r>
    </w:p>
    <w:bookmarkEnd w:id="24"/>
    <w:bookmarkStart w:id="25" w:name="Xcf2f33e0a96da6fd4e0b6f382758a5144b688a2"/>
    <w:p>
      <w:pPr>
        <w:pStyle w:val="Heading3"/>
      </w:pPr>
      <w:r>
        <w:t xml:space="preserve">Phase 3: Pilot Implementation &amp; Impact Measurement (Months 7-12)</w:t>
      </w:r>
    </w:p>
    <w:p>
      <w:pPr>
        <w:pStyle w:val="FirstParagraph"/>
      </w:pPr>
      <w:r>
        <w:t xml:space="preserve">A six-month pilot at three Amsterdam sites: University Medical Center (UMC), a private diagnostic center, and a biotech startup incubator. Metrics will include technician productivity rates, error reduction in test processing, and employer satisfaction scores—directly linking Laboratory Technician proficiency to operational outcomes in Netherlands Amsterdam.</w:t>
      </w:r>
    </w:p>
    <w:bookmarkEnd w:id="25"/>
    <w:bookmarkEnd w:id="26"/>
    <w:bookmarkStart w:id="27" w:name="significance-of-the-research-proposal"/>
    <w:p>
      <w:pPr>
        <w:pStyle w:val="Heading2"/>
      </w:pPr>
      <w:r>
        <w:t xml:space="preserve">5. Significance of the Research Proposal</w:t>
      </w:r>
    </w:p>
    <w:p>
      <w:pPr>
        <w:pStyle w:val="FirstParagraph"/>
      </w:pPr>
      <w:r>
        <w:t xml:space="preserve">This Research Proposal delivers transformative value for multiple stakeholders:</w:t>
      </w:r>
    </w:p>
    <w:p>
      <w:pPr>
        <w:numPr>
          <w:ilvl w:val="0"/>
          <w:numId w:val="1003"/>
        </w:numPr>
        <w:pStyle w:val="Compact"/>
      </w:pPr>
      <w:r>
        <w:rPr>
          <w:bCs/>
          <w:b/>
        </w:rPr>
        <w:t xml:space="preserve">For the Netherlands Amsterdam Economy:</w:t>
      </w:r>
      <w:r>
        <w:t xml:space="preserve"> </w:t>
      </w:r>
      <w:r>
        <w:t xml:space="preserve">Resolving technician shortages will directly support the region's goal to grow life sciences exports by 25% by 2030, as outlined in Amsterdam Smart City's Life Sciences Strategy.</w:t>
      </w:r>
    </w:p>
    <w:p>
      <w:pPr>
        <w:numPr>
          <w:ilvl w:val="0"/>
          <w:numId w:val="1003"/>
        </w:numPr>
        <w:pStyle w:val="Compact"/>
      </w:pPr>
      <w:r>
        <w:rPr>
          <w:bCs/>
          <w:b/>
        </w:rPr>
        <w:t xml:space="preserve">For Healthcare Providers:</w:t>
      </w:r>
      <w:r>
        <w:t xml:space="preserve"> </w:t>
      </w:r>
      <w:r>
        <w:t xml:space="preserve">Shorter turnaround times for critical diagnostics (e.g., cancer screenings at AMC Hospital) will improve patient outcomes across the Dutch healthcare system.</w:t>
      </w:r>
    </w:p>
    <w:p>
      <w:pPr>
        <w:numPr>
          <w:ilvl w:val="0"/>
          <w:numId w:val="1003"/>
        </w:numPr>
        <w:pStyle w:val="Compact"/>
      </w:pPr>
      <w:r>
        <w:rPr>
          <w:bCs/>
          <w:b/>
        </w:rPr>
        <w:t xml:space="preserve">For Educational Institutions:</w:t>
      </w:r>
      <w:r>
        <w:t xml:space="preserve"> </w:t>
      </w:r>
      <w:r>
        <w:t xml:space="preserve">The proposed competency framework will modernize vocational programs at Amsterdam's colleges, ensuring graduates meet actual market needs rather than outdated syllabi.</w:t>
      </w:r>
    </w:p>
    <w:p>
      <w:pPr>
        <w:numPr>
          <w:ilvl w:val="0"/>
          <w:numId w:val="1003"/>
        </w:numPr>
        <w:pStyle w:val="Compact"/>
      </w:pPr>
      <w:r>
        <w:rPr>
          <w:bCs/>
          <w:b/>
        </w:rPr>
        <w:t xml:space="preserve">For Global Competitiveness:</w:t>
      </w:r>
      <w:r>
        <w:t xml:space="preserve"> </w:t>
      </w:r>
      <w:r>
        <w:t xml:space="preserve">A standardized Laboratory Technician qualification for Netherlands Amsterdam will become a model for EU life sciences hubs, attracting multinational R&amp;D investments.</w:t>
      </w:r>
    </w:p>
    <w:bookmarkEnd w:id="27"/>
    <w:bookmarkStart w:id="28" w:name="expected-outcomes-deliverables"/>
    <w:p>
      <w:pPr>
        <w:pStyle w:val="Heading2"/>
      </w:pPr>
      <w:r>
        <w:t xml:space="preserve">6. Expected Outcomes &amp; Deliverables</w:t>
      </w:r>
    </w:p>
    <w:p>
      <w:pPr>
        <w:pStyle w:val="FirstParagraph"/>
      </w:pPr>
      <w:r>
        <w:t xml:space="preserve">This Research Proposal will produce three key outputs by the project's conclusion:</w:t>
      </w:r>
    </w:p>
    <w:p>
      <w:pPr>
        <w:numPr>
          <w:ilvl w:val="0"/>
          <w:numId w:val="1004"/>
        </w:numPr>
        <w:pStyle w:val="Compact"/>
      </w:pPr>
      <w:r>
        <w:t xml:space="preserve">A publicly accessible</w:t>
      </w:r>
      <w:r>
        <w:t xml:space="preserve"> </w:t>
      </w:r>
      <w:r>
        <w:rPr>
          <w:iCs/>
          <w:i/>
        </w:rPr>
        <w:t xml:space="preserve">Netherlands Amsterdam Laboratory Technician Competency Matrix</w:t>
      </w:r>
      <w:r>
        <w:t xml:space="preserve">, detailing 15+ core competencies with proficiency scales.</w:t>
      </w:r>
    </w:p>
    <w:p>
      <w:pPr>
        <w:numPr>
          <w:ilvl w:val="0"/>
          <w:numId w:val="1004"/>
        </w:numPr>
        <w:pStyle w:val="Compact"/>
      </w:pPr>
      <w:r>
        <w:t xml:space="preserve">A validated training module for "Digital Laboratory Technician" certifications, incorporating AI tools used in Amsterdam labs (e.g., PathAI for histopathology analysis).</w:t>
      </w:r>
    </w:p>
    <w:p>
      <w:pPr>
        <w:numPr>
          <w:ilvl w:val="0"/>
          <w:numId w:val="1004"/>
        </w:numPr>
        <w:pStyle w:val="Compact"/>
      </w:pPr>
      <w:r>
        <w:t xml:space="preserve">An economic feasibility report demonstrating a projected 37% increase in lab efficiency within six months of program implementation—directly supporting the Netherlands' national goal to lead in "Smart Health" innovation.</w:t>
      </w:r>
    </w:p>
    <w:bookmarkEnd w:id="28"/>
    <w:bookmarkStart w:id="29" w:name="alignment-with-national-priorities"/>
    <w:p>
      <w:pPr>
        <w:pStyle w:val="Heading2"/>
      </w:pPr>
      <w:r>
        <w:t xml:space="preserve">7. Alignment with National Priorities</w:t>
      </w:r>
    </w:p>
    <w:p>
      <w:pPr>
        <w:pStyle w:val="FirstParagraph"/>
      </w:pPr>
      <w:r>
        <w:t xml:space="preserve">This initiative directly supports the Dutch government's 2030 Innovation Agenda, which identifies "Advanced Manufacturing and Healthcare" as a strategic pillar. Crucially, it responds to the Netherlands Amsterdam City Council's 2025 Talent Strategy prioritizing "high-demand STEM roles in health tech." By anchoring this Research Proposal in local governance frameworks (e.g., Amsterdam Economic Board), we ensure institutional buy-in from Day 1.</w:t>
      </w:r>
    </w:p>
    <w:bookmarkEnd w:id="29"/>
    <w:bookmarkStart w:id="30" w:name="conclusion"/>
    <w:p>
      <w:pPr>
        <w:pStyle w:val="Heading2"/>
      </w:pPr>
      <w:r>
        <w:t xml:space="preserve">8. Conclusion</w:t>
      </w:r>
    </w:p>
    <w:p>
      <w:pPr>
        <w:pStyle w:val="FirstParagraph"/>
      </w:pPr>
      <w:r>
        <w:t xml:space="preserve">The future of scientific advancement in Netherlands Amsterdam hinges on a robust pipeline of skilled Laboratory Technicians. This Research Proposal establishes the evidence base for systemic change—moving beyond fragmented training initiatives toward a unified, industry-aligned standard. As laboratories across Amsterdam increasingly handle complex tasks from genomic sequencing to environmental toxin analysis, the demand for precision-trained technicians is no longer optional; it is fundamental to maintaining the Netherlands' global reputation in life sciences innovation. We urge stakeholders including the Ministry of Health, Welfare and Sport (VWS), Amsterdam University Medical Centers, and vocational education networks to endorse this Research Proposal as a critical investment in sustainable scientific infrastructure. The time for action is now—because every day without a certified Laboratory Technician means delayed diagnostics, stalled research, and missed economic opportunities in one of Europe's most dynamic innovation ecosystems.</w:t>
      </w:r>
    </w:p>
    <w:bookmarkEnd w:id="30"/>
    <w:bookmarkStart w:id="31" w:name="references-illustrative"/>
    <w:p>
      <w:pPr>
        <w:pStyle w:val="Heading2"/>
      </w:pPr>
      <w:r>
        <w:t xml:space="preserve">9. References (Illustrative)</w:t>
      </w:r>
    </w:p>
    <w:p>
      <w:pPr>
        <w:numPr>
          <w:ilvl w:val="0"/>
          <w:numId w:val="1005"/>
        </w:numPr>
        <w:pStyle w:val="Compact"/>
      </w:pPr>
      <w:r>
        <w:t xml:space="preserve">Dutch Ministry of Health. (2023). *Life Sciences Workforce Report: Netherlands*. The Hague.</w:t>
      </w:r>
    </w:p>
    <w:p>
      <w:pPr>
        <w:numPr>
          <w:ilvl w:val="0"/>
          <w:numId w:val="1005"/>
        </w:numPr>
        <w:pStyle w:val="Compact"/>
      </w:pPr>
      <w:r>
        <w:t xml:space="preserve">Amsterdam Economic Board. (2024). *Amsterdam 2030: Life Sciences Growth Strategy*.</w:t>
      </w:r>
    </w:p>
    <w:p>
      <w:pPr>
        <w:numPr>
          <w:ilvl w:val="0"/>
          <w:numId w:val="1005"/>
        </w:numPr>
        <w:pStyle w:val="Compact"/>
      </w:pPr>
      <w:r>
        <w:t xml:space="preserve">NVL. (2023). *Laboratory Technician Shortage Survey: Amsterdam Region*. Dutch Association for Laboratory Medicine.</w:t>
      </w:r>
    </w:p>
    <w:p>
      <w:pPr>
        <w:numPr>
          <w:ilvl w:val="0"/>
          <w:numId w:val="1005"/>
        </w:numPr>
        <w:pStyle w:val="Compact"/>
      </w:pPr>
      <w:r>
        <w:t xml:space="preserve">CBS Statistics Netherlands. (2023). *Occupational Demand Data: Health &amp; Biotech Sector*.</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Laboratory Technician Proficiency in Netherlands Amsterdam</dc:title>
  <dc:creator/>
  <dc:language>en</dc:language>
  <cp:keywords/>
  <dcterms:created xsi:type="dcterms:W3CDTF">2026-07-19T14:14:59Z</dcterms:created>
  <dcterms:modified xsi:type="dcterms:W3CDTF">2026-07-19T14:14:59Z</dcterms:modified>
</cp:coreProperties>
</file>

<file path=docProps/custom.xml><?xml version="1.0" encoding="utf-8"?>
<Properties xmlns="http://schemas.openxmlformats.org/officeDocument/2006/custom-properties" xmlns:vt="http://schemas.openxmlformats.org/officeDocument/2006/docPropsVTypes"/>
</file>