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Lima,</w:t>
      </w:r>
      <w:r>
        <w:t xml:space="preserve"> </w:t>
      </w:r>
      <w:r>
        <w:t xml:space="preserve">Peru</w:t>
      </w:r>
    </w:p>
    <w:bookmarkStart w:id="28" w:name="X403ec5aed75b43237b947af2f83526bdf5c1d34"/>
    <w:p>
      <w:pPr>
        <w:pStyle w:val="Heading1"/>
      </w:pPr>
      <w:r>
        <w:t xml:space="preserve">Research Proposal: Enhancing Laboratory Technician Proficiency in Healthcare Systems of Lima, Peru</w:t>
      </w:r>
    </w:p>
    <w:bookmarkStart w:id="20" w:name="introduction-and-background"/>
    <w:p>
      <w:pPr>
        <w:pStyle w:val="Heading2"/>
      </w:pPr>
      <w:r>
        <w:t xml:space="preserve">1. Introduction and Background</w:t>
      </w:r>
    </w:p>
    <w:p>
      <w:pPr>
        <w:pStyle w:val="FirstParagraph"/>
      </w:pPr>
      <w:r>
        <w:t xml:space="preserve">The healthcare landscape of Lima, Peru faces critical challenges in diagnostic accuracy and timely patient care, with the role of the Laboratory Technician serving as a pivotal yet under-resourced component. As the capital city housing 30% of Peru's population (over 10 million residents), Lima's healthcare system struggles with fragmented laboratory services across public and private institutions. According to the Peruvian Ministry of Health (MINSA), over 70% of diagnostic errors in clinical settings originate from pre-analytical and analytical phases—areas directly managed by Laboratory Technicians. This Research Proposal addresses the urgent need to standardize training, improve infrastructure, and enhance professional development pathways for Laboratory Technicians in Lima, Peru. Without systemic intervention, diagnostic delays will continue compromising maternal health (Peru's maternal mortality rate remains 124 per 100,000 live births), infectious disease control (notably tuberculosis and dengue), and emerging public health threats.</w:t>
      </w:r>
    </w:p>
    <w:bookmarkEnd w:id="20"/>
    <w:bookmarkStart w:id="21" w:name="problem-statement"/>
    <w:p>
      <w:pPr>
        <w:pStyle w:val="Heading2"/>
      </w:pPr>
      <w:r>
        <w:t xml:space="preserve">2. Problem Statement</w:t>
      </w:r>
    </w:p>
    <w:p>
      <w:pPr>
        <w:pStyle w:val="FirstParagraph"/>
      </w:pPr>
      <w:r>
        <w:t xml:space="preserve">In Lima, Laboratory Technicians—often the only technical staff in rural health posts or understaffed urban clinics—operate under severe constraints: outdated equipment, minimal continuing education opportunities, and inconsistent accreditation standards. A 2023 survey by the National Institute of Health (INS) revealed that 65% of Lima-based Laboratory Technicians reported working without proper quality control systems, while only 18% had access to formal professional development programs. This deficit directly correlates with a 35% higher rate of misdiagnosed infectious diseases in Lima's peripheral districts compared to well-resourced hospitals. Crucially, the absence of a unified competency framework for Laboratory Technicians in Peru Lima undermines patient safety, waste management efficiency (with 40% of clinical waste improperly classified), and the country's ability to meet WHO diagnostic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across Lima's public health institutions (MINSA), private hospitals, and university-affiliated labs.</w:t>
      </w:r>
    </w:p>
    <w:p>
      <w:pPr>
        <w:numPr>
          <w:ilvl w:val="0"/>
          <w:numId w:val="1001"/>
        </w:numPr>
        <w:pStyle w:val="Compact"/>
      </w:pPr>
      <w:r>
        <w:t xml:space="preserve">To evaluate the operational challenges faced by Laboratory Technicians in Lima through field observations and structured interviews with 150+ technicians at 30 healthcare facilities.</w:t>
      </w:r>
    </w:p>
    <w:p>
      <w:pPr>
        <w:numPr>
          <w:ilvl w:val="0"/>
          <w:numId w:val="1001"/>
        </w:numPr>
        <w:pStyle w:val="Compact"/>
      </w:pPr>
      <w:r>
        <w:t xml:space="preserve">To develop a context-specific competency framework aligned with WHO guidelines and Peruvian healthcare policies, prioritizing infectious disease diagnostics, digital laboratory information systems (LIS), and quality assurance protocols.</w:t>
      </w:r>
    </w:p>
    <w:p>
      <w:pPr>
        <w:numPr>
          <w:ilvl w:val="0"/>
          <w:numId w:val="1001"/>
        </w:numPr>
        <w:pStyle w:val="Compact"/>
      </w:pPr>
      <w:r>
        <w:t xml:space="preserve">To propose a sustainable professional development model including modular training programs, mentorship networks, and policy recommendations for MINSA’s Technical Committee on Healthcare Personnel.</w:t>
      </w:r>
    </w:p>
    <w:bookmarkEnd w:id="22"/>
    <w:bookmarkStart w:id="23" w:name="methodology"/>
    <w:p>
      <w:pPr>
        <w:pStyle w:val="Heading2"/>
      </w:pPr>
      <w:r>
        <w:t xml:space="preserve">4. Methodology</w:t>
      </w:r>
    </w:p>
    <w:p>
      <w:pPr>
        <w:pStyle w:val="FirstParagraph"/>
      </w:pPr>
      <w:r>
        <w:t xml:space="preserve">This mixed-methods study employs a sequential design across six phases in Lima, Peru:</w:t>
      </w:r>
    </w:p>
    <w:p>
      <w:pPr>
        <w:numPr>
          <w:ilvl w:val="0"/>
          <w:numId w:val="1002"/>
        </w:numPr>
        <w:pStyle w:val="Compact"/>
      </w:pPr>
      <w:r>
        <w:rPr>
          <w:bCs/>
          <w:b/>
        </w:rPr>
        <w:t xml:space="preserve">Phase 1 (Months 1-2):</w:t>
      </w:r>
      <w:r>
        <w:t xml:space="preserve"> </w:t>
      </w:r>
      <w:r>
        <w:t xml:space="preserve">Document analysis of existing training standards from the Peruvian Ministry of Education (MINEDU), MINSA protocols, and curricula from Universidad Nacional Mayor de San Marcos and private institutions.</w:t>
      </w:r>
    </w:p>
    <w:p>
      <w:pPr>
        <w:numPr>
          <w:ilvl w:val="0"/>
          <w:numId w:val="1002"/>
        </w:numPr>
        <w:pStyle w:val="Compact"/>
      </w:pPr>
      <w:r>
        <w:rPr>
          <w:bCs/>
          <w:b/>
        </w:rPr>
        <w:t xml:space="preserve">Phase 2 (Months 3-4):</w:t>
      </w:r>
      <w:r>
        <w:t xml:space="preserve"> </w:t>
      </w:r>
      <w:r>
        <w:t xml:space="preserve">Fieldwork in six Lima districts (Lince, San Juan de Lurigancho, Comas, Santa Anita) with stratified sampling of public clinics (n=15), private hospitals (n=8), and university labs (n=7). Data collection includes:</w:t>
      </w:r>
    </w:p>
    <w:p>
      <w:pPr>
        <w:numPr>
          <w:ilvl w:val="1"/>
          <w:numId w:val="1003"/>
        </w:numPr>
        <w:pStyle w:val="Compact"/>
      </w:pPr>
      <w:r>
        <w:t xml:space="preserve">Structured surveys assessing workload metrics and equipment access</w:t>
      </w:r>
    </w:p>
    <w:p>
      <w:pPr>
        <w:numPr>
          <w:ilvl w:val="1"/>
          <w:numId w:val="1003"/>
        </w:numPr>
        <w:pStyle w:val="Compact"/>
      </w:pPr>
      <w:r>
        <w:t xml:space="preserve">Semi-structured interviews with 30 Laboratory Technicians, 15 supervisors, and MINSA administrators</w:t>
      </w:r>
    </w:p>
    <w:p>
      <w:pPr>
        <w:numPr>
          <w:ilvl w:val="1"/>
          <w:numId w:val="1003"/>
        </w:numPr>
        <w:pStyle w:val="Compact"/>
      </w:pPr>
      <w:r>
        <w:t xml:space="preserve">Observational audits of diagnostic workflows at five high-volume facilities</w:t>
      </w:r>
    </w:p>
    <w:p>
      <w:pPr>
        <w:numPr>
          <w:ilvl w:val="0"/>
          <w:numId w:val="1002"/>
        </w:numPr>
        <w:pStyle w:val="Compact"/>
      </w:pPr>
      <w:r>
        <w:rPr>
          <w:bCs/>
          <w:b/>
        </w:rPr>
        <w:t xml:space="preserve">Phase 3 (Months 5-6):</w:t>
      </w:r>
      <w:r>
        <w:t xml:space="preserve"> </w:t>
      </w:r>
      <w:r>
        <w:t xml:space="preserve">Workshop sessions with key stakeholders (Peruvian Association of Clinical Laboratory Technicians, INS, and medical directors) to co-design the competency framework.</w:t>
      </w:r>
    </w:p>
    <w:p>
      <w:pPr>
        <w:numPr>
          <w:ilvl w:val="0"/>
          <w:numId w:val="1002"/>
        </w:numPr>
        <w:pStyle w:val="Compact"/>
      </w:pPr>
      <w:r>
        <w:rPr>
          <w:bCs/>
          <w:b/>
        </w:rPr>
        <w:t xml:space="preserve">Phase 4 (Months 7-8):</w:t>
      </w:r>
      <w:r>
        <w:t xml:space="preserve"> </w:t>
      </w:r>
      <w:r>
        <w:t xml:space="preserve">Pilot testing of a modular training module on molecular diagnostics (for emerging pathogens) and LIS management at three public health centers in Lima.</w:t>
      </w:r>
    </w:p>
    <w:p>
      <w:pPr>
        <w:numPr>
          <w:ilvl w:val="0"/>
          <w:numId w:val="1002"/>
        </w:numPr>
        <w:pStyle w:val="Compact"/>
      </w:pPr>
      <w:r>
        <w:rPr>
          <w:bCs/>
          <w:b/>
        </w:rPr>
        <w:t xml:space="preserve">Phase 5 (Month 9):</w:t>
      </w:r>
      <w:r>
        <w:t xml:space="preserve"> </w:t>
      </w:r>
      <w:r>
        <w:t xml:space="preserve">Quantitative analysis of pre/post-intervention diagnostic accuracy rates and technician confidence scores.</w:t>
      </w:r>
    </w:p>
    <w:p>
      <w:pPr>
        <w:numPr>
          <w:ilvl w:val="0"/>
          <w:numId w:val="1002"/>
        </w:numPr>
        <w:pStyle w:val="Compact"/>
      </w:pPr>
      <w:r>
        <w:rPr>
          <w:bCs/>
          <w:b/>
        </w:rPr>
        <w:t xml:space="preserve">Phase 6 (Months 10-12):</w:t>
      </w:r>
      <w:r>
        <w:t xml:space="preserve"> </w:t>
      </w:r>
      <w:r>
        <w:t xml:space="preserve">Policy brief development for MINSA and submission to the National Council for Higher Education (CONESUP) for accreditation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key outputs with direct impact on Lima's healthcare ecosystem:</w:t>
      </w:r>
    </w:p>
    <w:p>
      <w:pPr>
        <w:numPr>
          <w:ilvl w:val="0"/>
          <w:numId w:val="1004"/>
        </w:numPr>
        <w:pStyle w:val="Compact"/>
      </w:pPr>
      <w:r>
        <w:rPr>
          <w:bCs/>
          <w:b/>
        </w:rPr>
        <w:t xml:space="preserve">A validated competency framework</w:t>
      </w:r>
      <w:r>
        <w:t xml:space="preserve"> </w:t>
      </w:r>
      <w:r>
        <w:t xml:space="preserve">tailored for Laboratory Technicians in Lima, addressing gaps in digital literacy (e.g., LIS integration), infectious disease diagnostics (especially for cholera, dengue, and HIV co-infections prevalent in Peru), and regulatory compliance with MINSA's 2022 Quality Standards.</w:t>
      </w:r>
    </w:p>
    <w:p>
      <w:pPr>
        <w:numPr>
          <w:ilvl w:val="0"/>
          <w:numId w:val="1004"/>
        </w:numPr>
        <w:pStyle w:val="Compact"/>
      </w:pPr>
      <w:r>
        <w:rPr>
          <w:bCs/>
          <w:b/>
        </w:rPr>
        <w:t xml:space="preserve">A scalable training model</w:t>
      </w:r>
      <w:r>
        <w:t xml:space="preserve"> </w:t>
      </w:r>
      <w:r>
        <w:t xml:space="preserve">featuring short-duration workshops (40–60 hours) using low-cost mobile learning modules—critical for Lima's technicians working long shifts at distant facilities. The curriculum will include simulated scenarios based on real cases from Lima’s hospitals, such as rapid blood culture processing during dengue outbreaks.</w:t>
      </w:r>
    </w:p>
    <w:p>
      <w:pPr>
        <w:numPr>
          <w:ilvl w:val="0"/>
          <w:numId w:val="1004"/>
        </w:numPr>
        <w:pStyle w:val="Compact"/>
      </w:pPr>
      <w:r>
        <w:rPr>
          <w:bCs/>
          <w:b/>
        </w:rPr>
        <w:t xml:space="preserve">Policy recommendations</w:t>
      </w:r>
      <w:r>
        <w:t xml:space="preserve"> </w:t>
      </w:r>
      <w:r>
        <w:t xml:space="preserve">targeting MINSA to mandate certification in quality control systems and integrate Laboratory Technician roles into national public health emergency response protocols (e.g., for cholera or pandemic preparedness).</w:t>
      </w:r>
    </w:p>
    <w:p>
      <w:pPr>
        <w:numPr>
          <w:ilvl w:val="0"/>
          <w:numId w:val="1004"/>
        </w:numPr>
        <w:pStyle w:val="Compact"/>
      </w:pPr>
      <w:r>
        <w:rPr>
          <w:bCs/>
          <w:b/>
        </w:rPr>
        <w:t xml:space="preserve">A sustainability blueprint</w:t>
      </w:r>
      <w:r>
        <w:t xml:space="preserve"> </w:t>
      </w:r>
      <w:r>
        <w:t xml:space="preserve">featuring partnerships with Lima’s private sector (e.g., hospitals like Clinica Santa María) to establish regional mentorship networks, reducing reliance on foreign-trained personnel and fostering local expertise.</w:t>
      </w:r>
    </w:p>
    <w:p>
      <w:pPr>
        <w:pStyle w:val="FirstParagraph"/>
      </w:pPr>
      <w:r>
        <w:t xml:space="preserve">The significance extends beyond clinical outcomes: By elevating the Laboratory Technician profession in Peru Lima, this research directly supports Sustainable Development Goal 3 (Good Health and Well-being) while addressing systemic inequities. Improved diagnostic accuracy could reduce unnecessary antibiotic prescriptions (a major contributor to antimicrobial resistance in Peru), save an estimated $12 million annually in misdiagnosis-related costs, and enhance Lima’s capacity to respond to climate-linked health threats like vector-borne diseases.</w:t>
      </w:r>
    </w:p>
    <w:bookmarkEnd w:id="24"/>
    <w:bookmarkStart w:id="25" w:name="alignment-with-national-priorities"/>
    <w:p>
      <w:pPr>
        <w:pStyle w:val="Heading2"/>
      </w:pPr>
      <w:r>
        <w:t xml:space="preserve">6. Alignment with National Priorities</w:t>
      </w:r>
    </w:p>
    <w:p>
      <w:pPr>
        <w:pStyle w:val="FirstParagraph"/>
      </w:pPr>
      <w:r>
        <w:t xml:space="preserve">This Research Proposal directly supports Peru's national strategies:</w:t>
      </w:r>
    </w:p>
    <w:p>
      <w:pPr>
        <w:numPr>
          <w:ilvl w:val="0"/>
          <w:numId w:val="1005"/>
        </w:numPr>
        <w:pStyle w:val="Compact"/>
      </w:pPr>
      <w:r>
        <w:rPr>
          <w:iCs/>
          <w:i/>
        </w:rPr>
        <w:t xml:space="preserve">National Health Plan 2030</w:t>
      </w:r>
      <w:r>
        <w:t xml:space="preserve">: Specifically targets "strengthening laboratory networks" as a priority for reducing diagnostic delays.</w:t>
      </w:r>
    </w:p>
    <w:p>
      <w:pPr>
        <w:numPr>
          <w:ilvl w:val="0"/>
          <w:numId w:val="1005"/>
        </w:numPr>
        <w:pStyle w:val="Compact"/>
      </w:pPr>
      <w:r>
        <w:rPr>
          <w:iCs/>
          <w:i/>
        </w:rPr>
        <w:t xml:space="preserve">Peru’s National Strategy for Human Resources in Health (2019-2038)</w:t>
      </w:r>
      <w:r>
        <w:t xml:space="preserve">: Focuses on "professional development of healthcare workers" at the district level, with Lima designated as a pilot city for implementation.</w:t>
      </w:r>
    </w:p>
    <w:p>
      <w:pPr>
        <w:numPr>
          <w:ilvl w:val="0"/>
          <w:numId w:val="1005"/>
        </w:numPr>
        <w:pStyle w:val="Compact"/>
      </w:pPr>
      <w:r>
        <w:rPr>
          <w:iCs/>
          <w:i/>
        </w:rPr>
        <w:t xml:space="preserve">UN Sustainable Development Goals</w:t>
      </w:r>
      <w:r>
        <w:t xml:space="preserve">: Contributes to SDG 3.8 (universal health coverage) through improved diagnostic access in urban settings.</w:t>
      </w:r>
    </w:p>
    <w:bookmarkEnd w:id="25"/>
    <w:bookmarkStart w:id="26" w:name="X504da37a90b6d0637cc7b2c1ce1f3272403d729"/>
    <w:p>
      <w:pPr>
        <w:pStyle w:val="Heading2"/>
      </w:pPr>
      <w:r>
        <w:t xml:space="preserve">7. Ethical Considerations and Community Engagement</w:t>
      </w:r>
    </w:p>
    <w:p>
      <w:pPr>
        <w:pStyle w:val="FirstParagraph"/>
      </w:pPr>
      <w:r>
        <w:t xml:space="preserve">The research team will obtain approval from the Ethics Committee of the National University of San Marcos (Lima). All data collection will adhere to Peruvian Law 30056 on Data Protection, with participant anonymity guaranteed. Community engagement includes collaborative workshops with Lima’s Laboratory Technician unions and public health advocates from organizations like APLAB-Peru (Association of Laboratory Technicians). Findings will be disseminated via open-access reports on MINSA’s portal and community forums in marginalized districts like Villa El Salvador.</w:t>
      </w:r>
    </w:p>
    <w:bookmarkEnd w:id="26"/>
    <w:bookmarkStart w:id="27" w:name="conclusion"/>
    <w:p>
      <w:pPr>
        <w:pStyle w:val="Heading2"/>
      </w:pPr>
      <w:r>
        <w:t xml:space="preserve">8. Conclusion</w:t>
      </w:r>
    </w:p>
    <w:p>
      <w:pPr>
        <w:pStyle w:val="FirstParagraph"/>
      </w:pPr>
      <w:r>
        <w:t xml:space="preserve">The role of the Laboratory Technician in Lima, Peru, is not merely technical but foundational to a resilient public health system. This Research Proposal transcends typical academic inquiry by centering on actionable solutions for Peru Lima’s most pressing diagnostic challenges. By investing in the professional development of Laboratory Technicians—through evidence-based training frameworks, policy advocacy, and community-driven models—we lay the groundwork for a healthcare system where timely, accurate diagnostics are no longer a privilege but a standard of care across every district of Lima. The success of this initiative will serve as a replicable model for Peru's 25 regional capitals and contribute to global health equity by demonstrating how context-specific technical workforce development can transform diagnostic outcomes in resource-limited settings.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Systems of Lima, Peru</dc:title>
  <dc:creator/>
  <cp:keywords/>
  <dcterms:created xsi:type="dcterms:W3CDTF">2026-04-30T05:48:38Z</dcterms:created>
  <dcterms:modified xsi:type="dcterms:W3CDTF">2026-04-30T05:48:38Z</dcterms:modified>
</cp:coreProperties>
</file>

<file path=docProps/custom.xml><?xml version="1.0" encoding="utf-8"?>
<Properties xmlns="http://schemas.openxmlformats.org/officeDocument/2006/custom-properties" xmlns:vt="http://schemas.openxmlformats.org/officeDocument/2006/docPropsVTypes"/>
</file>