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33fa5b0b8f6539fc3baccae5d81968a2f0c5a20"/>
    <w:p>
      <w:pPr>
        <w:pStyle w:val="Heading1"/>
      </w:pPr>
      <w:r>
        <w:t xml:space="preserve">Research Proposal: Optimizing the Role and Competency Development of Laboratory Technicians in Riyadh, Saudi Arabia</w:t>
      </w:r>
    </w:p>
    <w:bookmarkStart w:id="20" w:name="introduction"/>
    <w:p>
      <w:pPr>
        <w:pStyle w:val="Heading2"/>
      </w:pPr>
      <w:r>
        <w:t xml:space="preserve">Introduction</w:t>
      </w:r>
    </w:p>
    <w:p>
      <w:pPr>
        <w:pStyle w:val="FirstParagraph"/>
      </w:pPr>
      <w:r>
        <w:t xml:space="preserve">The Kingdom of Saudi Arabia is undergoing a transformative phase in healthcare delivery, driven by ambitious initiatives under Vision 2030. Central to this transformation is the modernization of diagnostic infrastructure and the enhancement of healthcare workforce capabilities. Riyadh, as the political, economic, and medical hub of the Kingdom, houses numerous cutting-edge hospitals, specialized laboratories, and research institutions. Within this dynamic environment,</w:t>
      </w:r>
      <w:r>
        <w:t xml:space="preserve"> </w:t>
      </w:r>
      <w:r>
        <w:rPr>
          <w:bCs/>
          <w:b/>
        </w:rPr>
        <w:t xml:space="preserve">Laboratory Technician</w:t>
      </w:r>
      <w:r>
        <w:t xml:space="preserve"> </w:t>
      </w:r>
      <w:r>
        <w:t xml:space="preserve">professionals serve as indispensable frontline workers whose expertise directly impacts patient diagnosis accuracy, treatment efficacy, and public health surveillance. This Research Proposal outlines a critical study focused on evaluating the current competency framework, training needs, and operational challenges faced by</w:t>
      </w:r>
      <w:r>
        <w:t xml:space="preserve"> </w:t>
      </w:r>
      <w:r>
        <w:rPr>
          <w:bCs/>
          <w:b/>
        </w:rPr>
        <w:t xml:space="preserve">Laboratory Technician</w:t>
      </w:r>
      <w:r>
        <w:t xml:space="preserve"> </w:t>
      </w:r>
      <w:r>
        <w:t xml:space="preserve">personnel specifically within healthcare facilities across</w:t>
      </w:r>
      <w:r>
        <w:t xml:space="preserve"> </w:t>
      </w:r>
      <w:r>
        <w:rPr>
          <w:bCs/>
          <w:b/>
        </w:rPr>
        <w:t xml:space="preserve">Saudi Arabia Riyadh</w:t>
      </w:r>
      <w:r>
        <w:t xml:space="preserve">. The findings will provide actionable insights for policy development, workforce planning, and educational reform to support the Kingdom's healthcare goals.</w:t>
      </w:r>
    </w:p>
    <w:bookmarkEnd w:id="20"/>
    <w:bookmarkStart w:id="21" w:name="problem-statement"/>
    <w:p>
      <w:pPr>
        <w:pStyle w:val="Heading2"/>
      </w:pPr>
      <w:r>
        <w:t xml:space="preserve">Problem Statement</w:t>
      </w:r>
    </w:p>
    <w:p>
      <w:pPr>
        <w:pStyle w:val="FirstParagraph"/>
      </w:pPr>
      <w:r>
        <w:t xml:space="preserve">Riyadh’s healthcare sector is experiencing unprecedented growth, with new medical cities (e.g., King Abdullah International Medical City) and expanded hospital networks. This expansion has intensified demand for highly skilled</w:t>
      </w:r>
      <w:r>
        <w:t xml:space="preserve"> </w:t>
      </w:r>
      <w:r>
        <w:rPr>
          <w:bCs/>
          <w:b/>
        </w:rPr>
        <w:t xml:space="preserve">Laboratory Technician</w:t>
      </w:r>
      <w:r>
        <w:t xml:space="preserve">s capable of operating sophisticated diagnostic equipment and adhering to international quality standards. However, significant gaps persist:</w:t>
      </w:r>
    </w:p>
    <w:p>
      <w:pPr>
        <w:numPr>
          <w:ilvl w:val="0"/>
          <w:numId w:val="1001"/>
        </w:numPr>
        <w:pStyle w:val="Compact"/>
      </w:pPr>
      <w:r>
        <w:rPr>
          <w:iCs/>
          <w:i/>
        </w:rPr>
        <w:t xml:space="preserve">Skills Mismatch:</w:t>
      </w:r>
      <w:r>
        <w:t xml:space="preserve"> </w:t>
      </w:r>
      <w:r>
        <w:t xml:space="preserve">Current training programs often fail to align with the rapidly evolving technological landscape (e.g., molecular diagnostics, AI-assisted analysis) prevalent in Riyadh's modern labs.</w:t>
      </w:r>
    </w:p>
    <w:p>
      <w:pPr>
        <w:numPr>
          <w:ilvl w:val="0"/>
          <w:numId w:val="1001"/>
        </w:numPr>
        <w:pStyle w:val="Compact"/>
      </w:pPr>
      <w:r>
        <w:rPr>
          <w:iCs/>
          <w:i/>
        </w:rPr>
        <w:t xml:space="preserve">Workforce Shortages:</w:t>
      </w:r>
      <w:r>
        <w:t xml:space="preserve"> </w:t>
      </w:r>
      <w:r>
        <w:t xml:space="preserve">The Ministry of Health reports a 25% deficit in specialized laboratory staff across major cities like Riyadh, hindering diagnostic capacity during public health events.</w:t>
      </w:r>
    </w:p>
    <w:p>
      <w:pPr>
        <w:numPr>
          <w:ilvl w:val="0"/>
          <w:numId w:val="1001"/>
        </w:numPr>
        <w:pStyle w:val="Compact"/>
      </w:pPr>
      <w:r>
        <w:rPr>
          <w:iCs/>
          <w:i/>
        </w:rPr>
        <w:t xml:space="preserve">Standardization Challenges:</w:t>
      </w:r>
      <w:r>
        <w:t xml:space="preserve"> </w:t>
      </w:r>
      <w:r>
        <w:t xml:space="preserve">Inconsistent competency assessment protocols between public hospitals, private clinics, and research facilities in</w:t>
      </w:r>
      <w:r>
        <w:t xml:space="preserve"> </w:t>
      </w:r>
      <w:r>
        <w:rPr>
          <w:bCs/>
          <w:b/>
        </w:rPr>
        <w:t xml:space="preserve">Saudi Arabia Riyadh</w:t>
      </w:r>
      <w:r>
        <w:t xml:space="preserve"> </w:t>
      </w:r>
      <w:r>
        <w:t xml:space="preserve">lead to variability in service quality and safety risks.</w:t>
      </w:r>
    </w:p>
    <w:p>
      <w:pPr>
        <w:pStyle w:val="FirstParagraph"/>
      </w:pPr>
      <w:r>
        <w:t xml:space="preserve">This situation directly conflicts with the National Health Strategy’s goals of achieving "excellence in healthcare services" and "increasing local workforce participation." Without targeted intervention, the potential of Riyadh's diagnostic infrastructure remains unrealized.</w:t>
      </w:r>
    </w:p>
    <w:bookmarkEnd w:id="21"/>
    <w:bookmarkStart w:id="22" w:name="research-objectives"/>
    <w:p>
      <w:pPr>
        <w:pStyle w:val="Heading2"/>
      </w:pPr>
      <w:r>
        <w:t xml:space="preserve">Research Objectives</w:t>
      </w:r>
    </w:p>
    <w:p>
      <w:pPr>
        <w:numPr>
          <w:ilvl w:val="0"/>
          <w:numId w:val="1002"/>
        </w:numPr>
        <w:pStyle w:val="Compact"/>
      </w:pPr>
      <w:r>
        <w:t xml:space="preserve">To conduct a comprehensive assessment of current competency levels, training pathways, and job satisfaction among</w:t>
      </w:r>
      <w:r>
        <w:t xml:space="preserve"> </w:t>
      </w:r>
      <w:r>
        <w:rPr>
          <w:bCs/>
          <w:b/>
        </w:rPr>
        <w:t xml:space="preserve">Laboratory Technician</w:t>
      </w:r>
      <w:r>
        <w:t xml:space="preserve">s employed in 30+ major healthcare institutions across Riyadh.</w:t>
      </w:r>
    </w:p>
    <w:p>
      <w:pPr>
        <w:numPr>
          <w:ilvl w:val="0"/>
          <w:numId w:val="1002"/>
        </w:numPr>
        <w:pStyle w:val="Compact"/>
      </w:pPr>
      <w:r>
        <w:t xml:space="preserve">To identify specific technological and procedural gaps (e.g., proficiency in hematology analyzers, PCR systems, digital lab management) that impede optimal laboratory operations within the Riyadh context.</w:t>
      </w:r>
    </w:p>
    <w:p>
      <w:pPr>
        <w:numPr>
          <w:ilvl w:val="0"/>
          <w:numId w:val="1002"/>
        </w:numPr>
        <w:pStyle w:val="Compact"/>
      </w:pPr>
      <w:r>
        <w:t xml:space="preserve">To analyze the alignment between existing educational curricula (colleges/universities in Riyadh) and industry demands for</w:t>
      </w:r>
      <w:r>
        <w:t xml:space="preserve"> </w:t>
      </w:r>
      <w:r>
        <w:rPr>
          <w:bCs/>
          <w:b/>
        </w:rPr>
        <w:t xml:space="preserve">Laboratory Technician</w:t>
      </w:r>
      <w:r>
        <w:t xml:space="preserve"> </w:t>
      </w:r>
      <w:r>
        <w:t xml:space="preserve">roles.</w:t>
      </w:r>
    </w:p>
    <w:p>
      <w:pPr>
        <w:numPr>
          <w:ilvl w:val="0"/>
          <w:numId w:val="1002"/>
        </w:numPr>
        <w:pStyle w:val="Compact"/>
      </w:pPr>
      <w:r>
        <w:t xml:space="preserve">To develop evidence-based recommendations for enhancing training programs, certification standards, and career progression frameworks specifically designed for the</w:t>
      </w:r>
      <w:r>
        <w:t xml:space="preserve"> </w:t>
      </w:r>
      <w:r>
        <w:rPr>
          <w:bCs/>
          <w:b/>
        </w:rPr>
        <w:t xml:space="preserve">Saudi Arabia Riyadh</w:t>
      </w:r>
      <w:r>
        <w:t xml:space="preserve"> </w:t>
      </w:r>
      <w:r>
        <w:t xml:space="preserve">healthcare ecosystem.</w:t>
      </w:r>
    </w:p>
    <w:bookmarkEnd w:id="22"/>
    <w:bookmarkStart w:id="23" w:name="methodology"/>
    <w:p>
      <w:pPr>
        <w:pStyle w:val="Heading2"/>
      </w:pPr>
      <w:r>
        <w:t xml:space="preserve">Methodology</w:t>
      </w:r>
    </w:p>
    <w:p>
      <w:pPr>
        <w:pStyle w:val="FirstParagraph"/>
      </w:pPr>
      <w:r>
        <w:t xml:space="preserve">This mixed-methods study will employ a sequential design over 18 months:</w:t>
      </w:r>
    </w:p>
    <w:p>
      <w:pPr>
        <w:numPr>
          <w:ilvl w:val="0"/>
          <w:numId w:val="1003"/>
        </w:numPr>
        <w:pStyle w:val="Compact"/>
      </w:pPr>
      <w:r>
        <w:rPr>
          <w:iCs/>
          <w:i/>
        </w:rPr>
        <w:t xml:space="preserve">Phase 1 (Quantitative):</w:t>
      </w:r>
      <w:r>
        <w:t xml:space="preserve"> </w:t>
      </w:r>
      <w:r>
        <w:t xml:space="preserve">Survey of 350+ practicing Laboratory Technicians across Riyadh hospitals (public/private) using validated competency scales. Data will be collected via secure online platforms, ensuring anonymity to encourage honest feedback on training adequacy and workplace challenges.</w:t>
      </w:r>
    </w:p>
    <w:p>
      <w:pPr>
        <w:numPr>
          <w:ilvl w:val="0"/>
          <w:numId w:val="1003"/>
        </w:numPr>
        <w:pStyle w:val="Compact"/>
      </w:pPr>
      <w:r>
        <w:rPr>
          <w:iCs/>
          <w:i/>
        </w:rPr>
        <w:t xml:space="preserve">Phase 2 (Qualitative):</w:t>
      </w:r>
      <w:r>
        <w:t xml:space="preserve"> </w:t>
      </w:r>
      <w:r>
        <w:t xml:space="preserve">In-depth interviews with 30 Lab Directors and Ministry of Health officials in Riyadh to contextualize survey findings and identify systemic barriers. Focus groups with technicians from diverse educational backgrounds will explore cultural factors influencing skill acquisition.</w:t>
      </w:r>
    </w:p>
    <w:p>
      <w:pPr>
        <w:numPr>
          <w:ilvl w:val="0"/>
          <w:numId w:val="1003"/>
        </w:numPr>
        <w:pStyle w:val="Compact"/>
      </w:pPr>
      <w:r>
        <w:rPr>
          <w:iCs/>
          <w:i/>
        </w:rPr>
        <w:t xml:space="preserve">Phase 3 (Analysis &amp; Synthesis):</w:t>
      </w:r>
      <w:r>
        <w:t xml:space="preserve"> </w:t>
      </w:r>
      <w:r>
        <w:t xml:space="preserve">Statistical analysis of survey data (SPSS) combined with thematic analysis of interview transcripts. Findings will be triangulated against national healthcare strategy documents and global best practices (e.g., CAP guidelines).</w:t>
      </w:r>
    </w:p>
    <w:p>
      <w:pPr>
        <w:pStyle w:val="FirstParagraph"/>
      </w:pPr>
      <w:r>
        <w:t xml:space="preserve">The research will strictly adhere to ethical protocols approved by the King Abdullah International Medical City Ethics Committee, ensuring confidentiality and voluntary participation. All data collection will occur within Riyadh to capture hyper-localized insights.</w:t>
      </w:r>
    </w:p>
    <w:bookmarkEnd w:id="23"/>
    <w:bookmarkStart w:id="24" w:name="significance-of-the-research"/>
    <w:p>
      <w:pPr>
        <w:pStyle w:val="Heading2"/>
      </w:pPr>
      <w:r>
        <w:t xml:space="preserve">Significance of the Research</w:t>
      </w:r>
    </w:p>
    <w:p>
      <w:pPr>
        <w:pStyle w:val="FirstParagraph"/>
      </w:pPr>
      <w:r>
        <w:t xml:space="preserve">This study holds profound significance for</w:t>
      </w:r>
      <w:r>
        <w:t xml:space="preserve"> </w:t>
      </w:r>
      <w:r>
        <w:rPr>
          <w:bCs/>
          <w:b/>
        </w:rPr>
        <w:t xml:space="preserve">Saudi Arabia Riyadh</w:t>
      </w:r>
      <w:r>
        <w:t xml:space="preserve"> </w:t>
      </w:r>
      <w:r>
        <w:t xml:space="preserve">and the broader Kingdom:</w:t>
      </w:r>
    </w:p>
    <w:p>
      <w:pPr>
        <w:numPr>
          <w:ilvl w:val="0"/>
          <w:numId w:val="1004"/>
        </w:numPr>
        <w:pStyle w:val="Compact"/>
      </w:pPr>
      <w:r>
        <w:rPr>
          <w:iCs/>
          <w:i/>
        </w:rPr>
        <w:t xml:space="preserve">Workforce Development:</w:t>
      </w:r>
      <w:r>
        <w:t xml:space="preserve"> </w:t>
      </w:r>
      <w:r>
        <w:t xml:space="preserve">Directly informs the Saudi Commission for Health Specialties (SCFHS) on necessary revisions to Laboratory Technician certification requirements, ensuring local graduates meet Riyadh's high-demand standards.</w:t>
      </w:r>
    </w:p>
    <w:p>
      <w:pPr>
        <w:numPr>
          <w:ilvl w:val="0"/>
          <w:numId w:val="1004"/>
        </w:numPr>
        <w:pStyle w:val="Compact"/>
      </w:pPr>
      <w:r>
        <w:rPr>
          <w:iCs/>
          <w:i/>
        </w:rPr>
        <w:t xml:space="preserve">Healthcare Quality &amp; Safety:</w:t>
      </w:r>
      <w:r>
        <w:t xml:space="preserve"> </w:t>
      </w:r>
      <w:r>
        <w:t xml:space="preserve">By addressing competency gaps, the research will contribute to reducing diagnostic errors and improving turnaround times—a critical factor in patient outcomes across Riyadh's diverse population.</w:t>
      </w:r>
    </w:p>
    <w:p>
      <w:pPr>
        <w:numPr>
          <w:ilvl w:val="0"/>
          <w:numId w:val="1004"/>
        </w:numPr>
        <w:pStyle w:val="Compact"/>
      </w:pPr>
      <w:r>
        <w:rPr>
          <w:iCs/>
          <w:i/>
        </w:rPr>
        <w:t xml:space="preserve">Vision 2030 Alignment:</w:t>
      </w:r>
      <w:r>
        <w:t xml:space="preserve"> </w:t>
      </w:r>
      <w:r>
        <w:t xml:space="preserve">Supports the National Transformation Program’s focus on "human development" by creating scalable models for technical workforce upskilling, a key pillar of Saudi Arabia's healthcare localization strategy.</w:t>
      </w:r>
    </w:p>
    <w:p>
      <w:pPr>
        <w:numPr>
          <w:ilvl w:val="0"/>
          <w:numId w:val="1004"/>
        </w:numPr>
        <w:pStyle w:val="Compact"/>
      </w:pPr>
      <w:r>
        <w:rPr>
          <w:iCs/>
          <w:i/>
        </w:rPr>
        <w:t xml:space="preserve">Economic Impact:</w:t>
      </w:r>
      <w:r>
        <w:t xml:space="preserve"> </w:t>
      </w:r>
      <w:r>
        <w:t xml:space="preserve">Reducing reliance on expatriate technicians through effective local training lowers operational costs and enhances sustainability of Riyadh's healthcare system.</w:t>
      </w:r>
    </w:p>
    <w:bookmarkEnd w:id="24"/>
    <w:bookmarkStart w:id="25" w:name="expected-outcomes-implementation"/>
    <w:p>
      <w:pPr>
        <w:pStyle w:val="Heading2"/>
      </w:pPr>
      <w:r>
        <w:t xml:space="preserve">Expected Outcomes &amp; Implementation</w:t>
      </w:r>
    </w:p>
    <w:p>
      <w:pPr>
        <w:pStyle w:val="FirstParagraph"/>
      </w:pPr>
      <w:r>
        <w:t xml:space="preserve">We anticipate delivering a comprehensive report with the following actionable outputs:</w:t>
      </w:r>
    </w:p>
    <w:p>
      <w:pPr>
        <w:numPr>
          <w:ilvl w:val="0"/>
          <w:numId w:val="1005"/>
        </w:numPr>
        <w:pStyle w:val="Compact"/>
      </w:pPr>
      <w:r>
        <w:t xml:space="preserve">A validated competency framework for Riyadh-based Laboratory Technicians, benchmarked against international standards and local needs.</w:t>
      </w:r>
    </w:p>
    <w:p>
      <w:pPr>
        <w:numPr>
          <w:ilvl w:val="0"/>
          <w:numId w:val="1005"/>
        </w:numPr>
        <w:pStyle w:val="Compact"/>
      </w:pPr>
      <w:r>
        <w:t xml:space="preserve">A curriculum development roadmap for Riyadh universities (e.g., King Saud University, Alfaisal University) to integrate emerging lab technologies into technician training programs.</w:t>
      </w:r>
    </w:p>
    <w:p>
      <w:pPr>
        <w:numPr>
          <w:ilvl w:val="0"/>
          <w:numId w:val="1005"/>
        </w:numPr>
        <w:pStyle w:val="Compact"/>
      </w:pPr>
      <w:r>
        <w:t xml:space="preserve">Policy briefs proposing revised certification pathways and mandatory continuing education modules tailored for Riyadh's healthcare environment.</w:t>
      </w:r>
    </w:p>
    <w:p>
      <w:pPr>
        <w:numPr>
          <w:ilvl w:val="0"/>
          <w:numId w:val="1005"/>
        </w:numPr>
        <w:pStyle w:val="Compact"/>
      </w:pPr>
      <w:r>
        <w:t xml:space="preserve">A pilot training program prototype targeting identified skill gaps, ready for implementation by the Riyadh Health Directorate.</w:t>
      </w:r>
    </w:p>
    <w:bookmarkEnd w:id="25"/>
    <w:bookmarkStart w:id="27" w:name="conclusion"/>
    <w:p>
      <w:pPr>
        <w:pStyle w:val="Heading2"/>
      </w:pPr>
      <w:r>
        <w:t xml:space="preserve">Conclusion</w:t>
      </w:r>
    </w:p>
    <w:p>
      <w:pPr>
        <w:pStyle w:val="FirstParagraph"/>
      </w:pPr>
      <w:r>
        <w:t xml:space="preserve">The role of the</w:t>
      </w:r>
      <w:r>
        <w:t xml:space="preserve"> </w:t>
      </w:r>
      <w:r>
        <w:rPr>
          <w:bCs/>
          <w:b/>
        </w:rPr>
        <w:t xml:space="preserve">Laboratory Technician</w:t>
      </w:r>
      <w:r>
        <w:t xml:space="preserve"> </w:t>
      </w:r>
      <w:r>
        <w:t xml:space="preserve">is no longer confined to routine testing; it is pivotal to Riyadh’s emergence as a regional healthcare leader. This Research Proposal addresses an urgent, localized need within</w:t>
      </w:r>
      <w:r>
        <w:t xml:space="preserve"> </w:t>
      </w:r>
      <w:r>
        <w:rPr>
          <w:bCs/>
          <w:b/>
        </w:rPr>
        <w:t xml:space="preserve">Saudi Arabia Riyadh</w:t>
      </w:r>
      <w:r>
        <w:t xml:space="preserve">, where healthcare expansion outpaces workforce readiness. By rigorously examining the current state and future requirements of this critical profession, the study will provide the Kingdom with a data-driven foundation for strategic investment in its human capital. The outcomes will empower Riyadh’s laboratories to operate at peak efficiency, directly advancing Saudi Arabia’s Vision 2030 objectives of a world-class, sustainable, and locally-driven healthcare system. This research is not merely academic—it is an essential catalyst for quality care in the heart of the Kingdom.</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Riyadh, Saudi Arabia</dc:title>
  <dc:creator/>
  <dc:language>en</dc:language>
  <cp:keywords/>
  <dcterms:created xsi:type="dcterms:W3CDTF">2026-07-19T22:17:15Z</dcterms:created>
  <dcterms:modified xsi:type="dcterms:W3CDTF">2026-07-19T22:17:15Z</dcterms:modified>
</cp:coreProperties>
</file>

<file path=docProps/custom.xml><?xml version="1.0" encoding="utf-8"?>
<Properties xmlns="http://schemas.openxmlformats.org/officeDocument/2006/custom-properties" xmlns:vt="http://schemas.openxmlformats.org/officeDocument/2006/docPropsVTypes"/>
</file>