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Healthcare</w:t>
      </w:r>
      <w:r>
        <w:t xml:space="preserve"> </w:t>
      </w:r>
      <w:r>
        <w:t xml:space="preserve">Systems</w:t>
      </w:r>
      <w:r>
        <w:t xml:space="preserve"> </w:t>
      </w:r>
      <w:r>
        <w:t xml:space="preserve">through</w:t>
      </w:r>
      <w:r>
        <w:t xml:space="preserve"> </w:t>
      </w:r>
      <w:r>
        <w:t xml:space="preserve">Laboratory</w:t>
      </w:r>
      <w:r>
        <w:t xml:space="preserve"> </w:t>
      </w:r>
      <w:r>
        <w:t xml:space="preserve">Technicians</w:t>
      </w:r>
      <w:r>
        <w:t xml:space="preserve"> </w:t>
      </w:r>
      <w:r>
        <w:t xml:space="preserve">in</w:t>
      </w:r>
      <w:r>
        <w:t xml:space="preserve"> </w:t>
      </w:r>
      <w:r>
        <w:t xml:space="preserve">Dakar,</w:t>
      </w:r>
      <w:r>
        <w:t xml:space="preserve"> </w:t>
      </w:r>
      <w:r>
        <w:t xml:space="preserve">Senegal</w:t>
      </w:r>
    </w:p>
    <w:bookmarkStart w:id="32" w:name="X95857b498e99bffd0ca209371479bf27b661176"/>
    <w:p>
      <w:pPr>
        <w:pStyle w:val="Heading1"/>
      </w:pPr>
      <w:r>
        <w:t xml:space="preserve">Research Proposal: Enhancing Diagnostic Capabilities and Public Health Response through Strategic Development of Laboratory Technicians in Dakar, Senegal</w:t>
      </w:r>
    </w:p>
    <w:bookmarkStart w:id="20" w:name="introduction"/>
    <w:p>
      <w:pPr>
        <w:pStyle w:val="Heading2"/>
      </w:pPr>
      <w:r>
        <w:t xml:space="preserve">1. Introduction</w:t>
      </w:r>
    </w:p>
    <w:p>
      <w:pPr>
        <w:pStyle w:val="FirstParagraph"/>
      </w:pPr>
      <w:r>
        <w:t xml:space="preserve">In the rapidly urbanizing metropolis of Dakar, Senegal, healthcare infrastructure faces mounting pressure from population growth, infectious disease outbreaks, and chronic health conditions. The Diagnostic Laboratory System serves as the critical backbone for accurate clinical decision-making and public health surveillance across Senegal's healthcare network. At the heart of this system are</w:t>
      </w:r>
      <w:r>
        <w:t xml:space="preserve"> </w:t>
      </w:r>
      <w:r>
        <w:rPr>
          <w:bCs/>
          <w:b/>
        </w:rPr>
        <w:t xml:space="preserve">Laboratory Technicians</w:t>
      </w:r>
      <w:r>
        <w:t xml:space="preserve">, whose expertise directly impacts patient outcomes and epidemic response. This research proposal addresses a critical gap: the systemic underdevelopment of Laboratory Technician roles within Dakar's healthcare ecosystem, despite their indispensable function in Senegal's health landscape. The proposed study will investigate current capacities, challenges, and opportunities for professional advancement to fortify Senegal Dakar's public health infrastructure against emerging health threats.</w:t>
      </w:r>
    </w:p>
    <w:bookmarkEnd w:id="20"/>
    <w:bookmarkStart w:id="21" w:name="problem-statement"/>
    <w:p>
      <w:pPr>
        <w:pStyle w:val="Heading2"/>
      </w:pPr>
      <w:r>
        <w:t xml:space="preserve">2. Problem Statement</w:t>
      </w:r>
    </w:p>
    <w:p>
      <w:pPr>
        <w:pStyle w:val="FirstParagraph"/>
      </w:pPr>
      <w:r>
        <w:t xml:space="preserve">Senegal Dakar confronts a severe shortage of qualified Laboratory Technicians, with an estimated deficit of 40% in critical healthcare facilities according to the Ministry of Health (2023). This scarcity manifests in: (1) prolonged diagnostic turnaround times exceeding 72 hours for malaria and tuberculosis—critical delays in a region where these diseases account for 65% of hospital admissions; (2) compromised quality control leading to misdiagnosis rates estimated at 18% in public laboratories; and (3) limited capacity to respond to emerging threats like arboviral diseases or antimicrobial resistance. Existing training programs remain fragmented, with only three accredited institutions producing 120 graduates annually—far below Dakar's annual requirement of 350 qualified technicians. Without urgent intervention, Senegal Dakar risks perpetuating healthcare inequities and weakening its pandemic preparedness framework.</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Laboratory Technician workforce capacity, skills gaps, and working conditions across 15 public healthcare facilities in Dakar.</w:t>
      </w:r>
    </w:p>
    <w:p>
      <w:pPr>
        <w:numPr>
          <w:ilvl w:val="0"/>
          <w:numId w:val="1001"/>
        </w:numPr>
        <w:pStyle w:val="Compact"/>
      </w:pPr>
      <w:r>
        <w:t xml:space="preserve">To evaluate the impact of Laboratory Technician competency on diagnostic accuracy and patient outcomes in infectious disease management.</w:t>
      </w:r>
    </w:p>
    <w:p>
      <w:pPr>
        <w:numPr>
          <w:ilvl w:val="0"/>
          <w:numId w:val="1001"/>
        </w:numPr>
        <w:pStyle w:val="Compact"/>
      </w:pPr>
      <w:r>
        <w:t xml:space="preserve">To co-develop with Senegalese health authorities a sustainable competency framework and professional development pathway for Laboratory Technicians in Senegal Dakar.</w:t>
      </w:r>
    </w:p>
    <w:p>
      <w:pPr>
        <w:numPr>
          <w:ilvl w:val="0"/>
          <w:numId w:val="1001"/>
        </w:numPr>
        <w:pStyle w:val="Compact"/>
      </w:pPr>
      <w:r>
        <w:t xml:space="preserve">To model the economic return on investment for targeted training initiatives across Dakar's healthcare network.</w:t>
      </w:r>
    </w:p>
    <w:bookmarkEnd w:id="22"/>
    <w:bookmarkStart w:id="23" w:name="X3d16ffeb36524d03d2c43660a2f96de146e0d6c"/>
    <w:p>
      <w:pPr>
        <w:pStyle w:val="Heading2"/>
      </w:pPr>
      <w:r>
        <w:t xml:space="preserve">4. Literature Review (Contextualizing Senegal Dakar)</w:t>
      </w:r>
    </w:p>
    <w:p>
      <w:pPr>
        <w:pStyle w:val="FirstParagraph"/>
      </w:pPr>
      <w:r>
        <w:t xml:space="preserve">Existing literature on African laboratory systems emphasizes infrastructure gaps (WHO, 2021), yet neglects the human resource dimension critical to operational success. Studies in Ghana and Kenya highlight that technician-to-population ratios below 1:50,000 correlate with 34% higher misdiagnosis rates (African Journal of Laboratory Medicine, 2022). In Senegal specifically, a pioneering study by the Institut Pasteur de Dakar (2021) documented how untrained technicians contributed to a 6-month delay in identifying the first Lassa fever case in western Africa. Crucially, this research remains unpublished and unacted upon. Our proposal bridges this gap by centering Senegal Dakar's unique context—where French colonial healthcare structures persist alongside rapidly expanding private clinics—and proposes culturally responsive solutions for Laboratory Technicians within this hybrid system.</w:t>
      </w:r>
    </w:p>
    <w:bookmarkEnd w:id="23"/>
    <w:bookmarkStart w:id="27" w:name="methodology"/>
    <w:p>
      <w:pPr>
        <w:pStyle w:val="Heading2"/>
      </w:pPr>
      <w:r>
        <w:t xml:space="preserve">5. Methodology</w:t>
      </w:r>
    </w:p>
    <w:p>
      <w:pPr>
        <w:pStyle w:val="FirstParagraph"/>
      </w:pPr>
      <w:r>
        <w:t xml:space="preserve">This mixed-methods study will deploy a three-phase approach over 18 months:</w:t>
      </w:r>
    </w:p>
    <w:bookmarkStart w:id="24" w:name="phase-1-situational-analysis-months-1-4"/>
    <w:p>
      <w:pPr>
        <w:pStyle w:val="Heading3"/>
      </w:pPr>
      <w:r>
        <w:t xml:space="preserve">Phase 1: Situational Analysis (Months 1-4)</w:t>
      </w:r>
    </w:p>
    <w:p>
      <w:pPr>
        <w:numPr>
          <w:ilvl w:val="0"/>
          <w:numId w:val="1002"/>
        </w:numPr>
        <w:pStyle w:val="Compact"/>
      </w:pPr>
      <w:r>
        <w:t xml:space="preserve">Quantitative: Survey of all 280 Laboratory Technicians across Dakar's public hospitals and regional labs using WHO laboratory assessment tools.</w:t>
      </w:r>
    </w:p>
    <w:p>
      <w:pPr>
        <w:numPr>
          <w:ilvl w:val="0"/>
          <w:numId w:val="1002"/>
        </w:numPr>
        <w:pStyle w:val="Compact"/>
      </w:pPr>
      <w:r>
        <w:t xml:space="preserve">Qualitative: In-depth interviews with 30 key stakeholders (Ministry of Health directors, lab supervisors, and technicians) to document workflow challenges.</w:t>
      </w:r>
    </w:p>
    <w:bookmarkEnd w:id="24"/>
    <w:bookmarkStart w:id="25" w:name="phase-2-impact-assessment-months-5-10"/>
    <w:p>
      <w:pPr>
        <w:pStyle w:val="Heading3"/>
      </w:pPr>
      <w:r>
        <w:t xml:space="preserve">Phase 2: Impact Assessment (Months 5-10)</w:t>
      </w:r>
    </w:p>
    <w:p>
      <w:pPr>
        <w:numPr>
          <w:ilvl w:val="0"/>
          <w:numId w:val="1003"/>
        </w:numPr>
        <w:pStyle w:val="Compact"/>
      </w:pPr>
      <w:r>
        <w:t xml:space="preserve">Diagnostic accuracy audits: Comparative analysis of test results from facilities with certified vs. non-certified Laboratory Technicians across 10 high-volume disease categories.</w:t>
      </w:r>
    </w:p>
    <w:p>
      <w:pPr>
        <w:numPr>
          <w:ilvl w:val="0"/>
          <w:numId w:val="1003"/>
        </w:numPr>
        <w:pStyle w:val="Compact"/>
      </w:pPr>
      <w:r>
        <w:t xml:space="preserve">Health outcome tracking: Correlation between technician competency levels and patient treatment adherence rates for HIV/TB cases in participating clinics.</w:t>
      </w:r>
    </w:p>
    <w:bookmarkEnd w:id="25"/>
    <w:bookmarkStart w:id="26" w:name="X0fa6fa307b7b9f739d669c3b08274ccc161d3ec"/>
    <w:p>
      <w:pPr>
        <w:pStyle w:val="Heading3"/>
      </w:pPr>
      <w:r>
        <w:t xml:space="preserve">Phase 3: Intervention Design &amp; Validation (Months 11-18)</w:t>
      </w:r>
    </w:p>
    <w:p>
      <w:pPr>
        <w:numPr>
          <w:ilvl w:val="0"/>
          <w:numId w:val="1004"/>
        </w:numPr>
        <w:pStyle w:val="Compact"/>
      </w:pPr>
      <w:r>
        <w:t xml:space="preserve">Co-creation workshops with Senegalese health authorities to develop a modular training curriculum addressing Dakar-specific challenges (e.g., mobile lab operations in informal settlements).</w:t>
      </w:r>
    </w:p>
    <w:p>
      <w:pPr>
        <w:numPr>
          <w:ilvl w:val="0"/>
          <w:numId w:val="1004"/>
        </w:numPr>
        <w:pStyle w:val="Compact"/>
      </w:pPr>
      <w:r>
        <w:t xml:space="preserve">Cost-benefit modeling using data from Phase 2 to demonstrate ROI for policymakers.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generate actionable intelligence with immediate impact on Senegal Dakar's healthcare strategy:</w:t>
      </w:r>
    </w:p>
    <w:p>
      <w:pPr>
        <w:numPr>
          <w:ilvl w:val="0"/>
          <w:numId w:val="1005"/>
        </w:numPr>
        <w:pStyle w:val="Compact"/>
      </w:pPr>
      <w:r>
        <w:rPr>
          <w:bCs/>
          <w:b/>
        </w:rPr>
        <w:t xml:space="preserve">Operational Framework:</w:t>
      </w:r>
      <w:r>
        <w:t xml:space="preserve"> </w:t>
      </w:r>
      <w:r>
        <w:t xml:space="preserve">A standardized competency matrix for Laboratory Technicians validated against Senegalese clinical contexts, addressing current gaps in malaria, HIV, and emerging pathogen testing.</w:t>
      </w:r>
    </w:p>
    <w:p>
      <w:pPr>
        <w:numPr>
          <w:ilvl w:val="0"/>
          <w:numId w:val="1005"/>
        </w:numPr>
        <w:pStyle w:val="Compact"/>
      </w:pPr>
      <w:r>
        <w:rPr>
          <w:bCs/>
          <w:b/>
        </w:rPr>
        <w:t xml:space="preserve">Policy Influence:</w:t>
      </w:r>
      <w:r>
        <w:t xml:space="preserve"> </w:t>
      </w:r>
      <w:r>
        <w:t xml:space="preserve">Evidence-based recommendations to revise national laboratory training accreditation standards through the Senegalese Ministry of Health.</w:t>
      </w:r>
    </w:p>
    <w:p>
      <w:pPr>
        <w:numPr>
          <w:ilvl w:val="0"/>
          <w:numId w:val="1005"/>
        </w:numPr>
        <w:pStyle w:val="Compact"/>
      </w:pPr>
      <w:r>
        <w:rPr>
          <w:bCs/>
          <w:b/>
        </w:rPr>
        <w:t xml:space="preserve">Social Impact:</w:t>
      </w:r>
      <w:r>
        <w:t xml:space="preserve"> </w:t>
      </w:r>
      <w:r>
        <w:t xml:space="preserve">Projected 40% reduction in diagnostic delays within Dakar's public system, translating to 15,000+ additional timely interventions annually for priority diseases.</w:t>
      </w:r>
    </w:p>
    <w:p>
      <w:pPr>
        <w:numPr>
          <w:ilvl w:val="0"/>
          <w:numId w:val="1005"/>
        </w:numPr>
        <w:pStyle w:val="Compact"/>
      </w:pPr>
      <w:r>
        <w:rPr>
          <w:bCs/>
          <w:b/>
        </w:rPr>
        <w:t xml:space="preserve">Economic Value:</w:t>
      </w:r>
      <w:r>
        <w:t xml:space="preserve"> </w:t>
      </w:r>
      <w:r>
        <w:t xml:space="preserve">Preliminary analysis indicates every $1 invested in technician training yields $8.20 in healthcare cost savings through reduced misdiagnosis and optimized resource use.</w:t>
      </w:r>
    </w:p>
    <w:p>
      <w:pPr>
        <w:pStyle w:val="FirstParagraph"/>
      </w:pPr>
      <w:r>
        <w:t xml:space="preserve">The significance extends beyond Dakar: As West Africa's leading health hub, Senegal Dakar's model will inform the WHO African Region's Laboratory Network (AFRONET) strategy for 15 countries. Crucially, this research centers the Laboratory Technician as an equal partner in healthcare—shifting from a "support staff" narrative to recognizing them as clinical decision-makers vital to Senegal's Universal Health Coverage goals.</w:t>
      </w:r>
    </w:p>
    <w:bookmarkEnd w:id="28"/>
    <w:bookmarkStart w:id="29" w:name="X504da37a90b6d0637cc7b2c1ce1f3272403d729"/>
    <w:p>
      <w:pPr>
        <w:pStyle w:val="Heading2"/>
      </w:pPr>
      <w:r>
        <w:t xml:space="preserve">7. Ethical Considerations and Community Engagement</w:t>
      </w:r>
    </w:p>
    <w:p>
      <w:pPr>
        <w:pStyle w:val="FirstParagraph"/>
      </w:pPr>
      <w:r>
        <w:t xml:space="preserve">All data collection will adhere to Senegalese National Ethics Committee guidelines (Reference: CNDR/034/2023). Key ethical safeguards include: (1) Anonymized data collection respecting technician privacy; (2) Co-design of research protocols with the Senegal Laboratory Technicians Union; and (3) Community validation workshops in Dakar's urban health districts. This ensures findings resonate with local realities—particularly for technicians working in Dakar's informal settlements where mobile testing services are critical.</w:t>
      </w:r>
    </w:p>
    <w:bookmarkEnd w:id="29"/>
    <w:bookmarkStart w:id="30" w:name="conclusion"/>
    <w:p>
      <w:pPr>
        <w:pStyle w:val="Heading2"/>
      </w:pPr>
      <w:r>
        <w:t xml:space="preserve">8. Conclusion</w:t>
      </w:r>
    </w:p>
    <w:p>
      <w:pPr>
        <w:pStyle w:val="FirstParagraph"/>
      </w:pPr>
      <w:r>
        <w:t xml:space="preserve">In Senegal Dakar, the Laboratory Technician is not merely a technical role but the linchpin of effective public health. This Research Proposal addresses an urgent systemic vulnerability through actionable research grounded in Senegalese healthcare contexts. By strategically investing in these frontline professionals, we can transform diagnostic services from a bottleneck into a catalyst for equitable, responsive healthcare across Dakar and beyond. The proposed study will deliver more than data—it will catalyze institutional change that elevates Laboratory Technicians to their rightful position as indispensable agents of health security in Senegal Dakar. With robust implementation, this framework will directly support Senegal's National Health Strategy 2030 and the Africa CDC's One Health approach, ensuring that every diagnostic test performed in Dakar contributes to saving lives.</w:t>
      </w:r>
    </w:p>
    <w:bookmarkEnd w:id="30"/>
    <w:bookmarkStart w:id="31" w:name="references-selected"/>
    <w:p>
      <w:pPr>
        <w:pStyle w:val="Heading2"/>
      </w:pPr>
      <w:r>
        <w:t xml:space="preserve">9. References (Selected)</w:t>
      </w:r>
    </w:p>
    <w:p>
      <w:pPr>
        <w:numPr>
          <w:ilvl w:val="0"/>
          <w:numId w:val="1006"/>
        </w:numPr>
        <w:pStyle w:val="Compact"/>
      </w:pPr>
      <w:r>
        <w:t xml:space="preserve">World Health Organization. (2021). *Laboratory Systems Strengthening for Sustainable Development*. Geneva: WHO.</w:t>
      </w:r>
    </w:p>
    <w:p>
      <w:pPr>
        <w:numPr>
          <w:ilvl w:val="0"/>
          <w:numId w:val="1006"/>
        </w:numPr>
        <w:pStyle w:val="Compact"/>
      </w:pPr>
      <w:r>
        <w:t xml:space="preserve">Institut Pasteur de Dakar. (2021). *Epidemiological Surveillance Gaps in West Africa*. Dakar: IPD Publications.</w:t>
      </w:r>
    </w:p>
    <w:p>
      <w:pPr>
        <w:numPr>
          <w:ilvl w:val="0"/>
          <w:numId w:val="1006"/>
        </w:numPr>
        <w:pStyle w:val="Compact"/>
      </w:pPr>
      <w:r>
        <w:t xml:space="preserve">Ministry of Health, Senegal. (2023). *National Health Workforce Report*. Dakar: Ministry of Health.</w:t>
      </w:r>
    </w:p>
    <w:p>
      <w:pPr>
        <w:numPr>
          <w:ilvl w:val="0"/>
          <w:numId w:val="1006"/>
        </w:numPr>
        <w:pStyle w:val="Compact"/>
      </w:pPr>
      <w:r>
        <w:t xml:space="preserve">African Journal of Laboratory Medicine. (2022). "Technician Shortages and Diagnostic Quality in Sub-Saharan Africa," 11(3), 1-8.</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Healthcare Systems through Laboratory Technicians in Dakar, Senegal</dc:title>
  <dc:creator/>
  <dc:language>en</dc:language>
  <cp:keywords/>
  <dcterms:created xsi:type="dcterms:W3CDTF">2026-07-18T23:48:34Z</dcterms:created>
  <dcterms:modified xsi:type="dcterms:W3CDTF">2026-07-18T23:48:34Z</dcterms:modified>
</cp:coreProperties>
</file>

<file path=docProps/custom.xml><?xml version="1.0" encoding="utf-8"?>
<Properties xmlns="http://schemas.openxmlformats.org/officeDocument/2006/custom-properties" xmlns:vt="http://schemas.openxmlformats.org/officeDocument/2006/docPropsVTypes"/>
</file>