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Capacity</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45906dc83f012268d7615f7b75d7f1323a8444a"/>
    <w:p>
      <w:pPr>
        <w:pStyle w:val="Heading1"/>
      </w:pPr>
      <w:r>
        <w:t xml:space="preserve">Research Proposal: Addressing Critical Shortages of Laboratory Technicians in Public Health Laboratories within Cape Town, South Africa</w:t>
      </w:r>
    </w:p>
    <w:bookmarkStart w:id="20" w:name="introduction-and-background"/>
    <w:p>
      <w:pPr>
        <w:pStyle w:val="Heading2"/>
      </w:pPr>
      <w:r>
        <w:t xml:space="preserve">1. Introduction and Background</w:t>
      </w:r>
    </w:p>
    <w:p>
      <w:pPr>
        <w:pStyle w:val="FirstParagraph"/>
      </w:pPr>
      <w:r>
        <w:t xml:space="preserve">The provision of timely, accurate diagnostic services is fundamental to effective public health response across South Africa. In Cape Town—a city characterized by significant socioeconomic disparities and a high burden of infectious diseases including HIV/AIDS, tuberculosis (TB), and emerging pathogens—the role of the Laboratory Technician is pivotal. Public health laboratories under the Western Cape Department of Health (WCDOH) serve over 4 million residents, yet face chronic understaffing. According to the South African National Department of Health's 2022 report, a deficit of approximately 35% in qualified Laboratory Technicians exists across public sector facilities nationwide, with Cape Town bearing a disproportionate share due to its population density and complex health challenges. This Research Proposal outlines a critical investigation into optimizing the Laboratory Technician workforce within Cape Town’s healthcare ecosystem to strengthen diagnostic capacity and improve patient outcomes.</w:t>
      </w:r>
    </w:p>
    <w:bookmarkEnd w:id="20"/>
    <w:bookmarkStart w:id="21" w:name="problem-statement"/>
    <w:p>
      <w:pPr>
        <w:pStyle w:val="Heading2"/>
      </w:pPr>
      <w:r>
        <w:t xml:space="preserve">2. Problem Statement</w:t>
      </w:r>
    </w:p>
    <w:p>
      <w:pPr>
        <w:pStyle w:val="FirstParagraph"/>
      </w:pPr>
      <w:r>
        <w:t xml:space="preserve">Cape Town’s public health laboratories operate under severe strain due to unsustainable workloads, high turnover rates, and inadequate training pipelines for Laboratory Technicians. In the City of Cape Town municipality alone, 68% of public health labs reported critical vacancies (15-30% below required staffing levels) in 2023. This directly translates to delayed test results (e.g., TB cultures taking 4-6 weeks instead of the optimal 1-2 weeks), reduced testing volume for priority diseases, and compromised outbreak response capabilities—particularly evident during the recent measles resurgence in informal settlements. The current ad hoc recruitment and retention strategies fail to address systemic gaps rooted in South Africa’s broader healthcare human resource crisis. Without targeted intervention, Cape Town’s capacity to meet the National Health Laboratory Service (NHLS) standards for diagnostic turnaround times will continue to deteriorate, exacerbating health inequities and undermining national health goals like the Elimination of TB by 2030.</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the current distribution, workload capacity, and retention challenges</w:t>
      </w:r>
      <w:r>
        <w:t xml:space="preserve"> </w:t>
      </w:r>
      <w:r>
        <w:t xml:space="preserve">of Laboratory Technicians across all public health laboratories in Cape Town (including district hospitals, community health centers, and the WCDOH central lab).</w:t>
      </w:r>
    </w:p>
    <w:p>
      <w:pPr>
        <w:numPr>
          <w:ilvl w:val="0"/>
          <w:numId w:val="1001"/>
        </w:numPr>
        <w:pStyle w:val="Compact"/>
      </w:pPr>
      <w:r>
        <w:rPr>
          <w:bCs/>
          <w:b/>
        </w:rPr>
        <w:t xml:space="preserve">To identify key systemic barriers</w:t>
      </w:r>
      <w:r>
        <w:t xml:space="preserve"> </w:t>
      </w:r>
      <w:r>
        <w:t xml:space="preserve">to recruitment and retention within the Cape Town context—focusing on salary structures, professional development opportunities, workplace conditions (e.g., safety protocols in high-risk labs), and alignment with South Africa’s National Health Insurance (NHI) rollout.</w:t>
      </w:r>
    </w:p>
    <w:p>
      <w:pPr>
        <w:numPr>
          <w:ilvl w:val="0"/>
          <w:numId w:val="1001"/>
        </w:numPr>
        <w:pStyle w:val="Compact"/>
      </w:pPr>
      <w:r>
        <w:rPr>
          <w:bCs/>
          <w:b/>
        </w:rPr>
        <w:t xml:space="preserve">To develop evidence-based interventions</w:t>
      </w:r>
      <w:r>
        <w:t xml:space="preserve"> </w:t>
      </w:r>
      <w:r>
        <w:t xml:space="preserve">tailored for Cape Town’s unique public health landscape to improve Laboratory Technician retention rates by at least 25% within 18 months of implementation.</w:t>
      </w:r>
    </w:p>
    <w:p>
      <w:pPr>
        <w:numPr>
          <w:ilvl w:val="0"/>
          <w:numId w:val="1001"/>
        </w:numPr>
        <w:pStyle w:val="Compact"/>
      </w:pPr>
      <w:r>
        <w:rPr>
          <w:bCs/>
          <w:b/>
        </w:rPr>
        <w:t xml:space="preserve">To create a replicable workforce model</w:t>
      </w:r>
      <w:r>
        <w:t xml:space="preserve"> </w:t>
      </w:r>
      <w:r>
        <w:t xml:space="preserve">for South Africa, demonstrating how targeted support can be scaled across other provinces facing similar shortages.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conducted within Cape Town’s public health infrastructure under ethical approval from the University of Cape Town (UCT) Human Research Ethics Committee. Phase 1 involves quantitative analysis of WCDOH staffing databases and NHLS performance metrics across all 42 public laboratories in the City of Cape Town. Phase 2 includes qualitative semi-structured interviews with 35 Laboratory Technicians (stratified by experience, location, and facility type) and focus groups with 50 managers from WCDOH and district health offices to explore lived experiences. Phase 3 utilizes participatory action research (PAR) workshops co-facilitated with laboratory staff to design, pilot, and refine retention strategies. Data will be analyzed using thematic analysis for qualitative data and regression models for quantitative workload-staffing correlations, ensuring findings are grounded in Cape Town’s operational realities.</w:t>
      </w:r>
    </w:p>
    <w:bookmarkEnd w:id="23"/>
    <w:bookmarkStart w:id="24" w:name="significance-of-the-study"/>
    <w:p>
      <w:pPr>
        <w:pStyle w:val="Heading2"/>
      </w:pPr>
      <w:r>
        <w:t xml:space="preserve">5. Significance of the Study</w:t>
      </w:r>
    </w:p>
    <w:p>
      <w:pPr>
        <w:pStyle w:val="FirstParagraph"/>
      </w:pPr>
      <w:r>
        <w:t xml:space="preserve">This research directly addresses a critical gap identified by both the WHO South Africa Country Office and the South African Health Review 2023: the lack of context-specific solutions for laboratory human resources. Success in Cape Town will provide an actionable blueprint for national policy reform. The impact extends beyond mere staffing numbers—it will accelerate diagnostic access for vulnerable communities like those in Khayelitsha and Philippi, where TB co-infection rates exceed 30% among HIV patients. By optimizing Laboratory Technician roles, Cape Town’s health system can reduce critical test backlogs by an estimated 40%, directly supporting the NHI’s goal of equitable care. Furthermore, the project will collaborate with the Cape Peninsula University of Technology (CPUT) to co-design a postgraduate diploma in Public Health Laboratory Management—addressing South Africa’s chronic shortage of specialized technical leadership.</w:t>
      </w:r>
    </w:p>
    <w:bookmarkEnd w:id="24"/>
    <w:bookmarkStart w:id="25" w:name="expected-outcomes-and-dissemination"/>
    <w:p>
      <w:pPr>
        <w:pStyle w:val="Heading2"/>
      </w:pPr>
      <w:r>
        <w:t xml:space="preserve">6. Expected Outcomes and Dissemination</w:t>
      </w:r>
    </w:p>
    <w:p>
      <w:pPr>
        <w:pStyle w:val="FirstParagraph"/>
      </w:pPr>
      <w:r>
        <w:t xml:space="preserve">The primary outputs include a detailed Cape Town-specific workforce assessment report, validated retention intervention protocols, and a scalable digital dashboard for real-time lab staffing monitoring. These will be presented to key stakeholders: the Western Cape Minister of Health, NHLS leadership, SA Medical Research Council (SAMRC), and national Department of Health policy units. Outcomes will be disseminated via peer-reviewed journals (e.g., *South African Medical Journal*), a dedicated Cape Town Public Health Lab Workforce Toolkit, and workshops for all 9 health districts in the province. Crucially, the study will generate evidence to advocate for revised funding models under South Africa’s National Health Insurance Framework that explicitly value Laboratory Technician roles within primary healthcare strengthening.</w:t>
      </w:r>
    </w:p>
    <w:bookmarkEnd w:id="25"/>
    <w:bookmarkStart w:id="26" w:name="conclusion"/>
    <w:p>
      <w:pPr>
        <w:pStyle w:val="Heading2"/>
      </w:pPr>
      <w:r>
        <w:t xml:space="preserve">7. Conclusion</w:t>
      </w:r>
    </w:p>
    <w:p>
      <w:pPr>
        <w:pStyle w:val="FirstParagraph"/>
      </w:pPr>
      <w:r>
        <w:t xml:space="preserve">The shortage of competent Laboratory Technicians is not merely an operational hiccup in Cape Town; it is a systemic threat to the city’s public health resilience and South Africa’s broader health security goals. This Research Proposal provides a focused, actionable roadmap to fortify Cape Town’s diagnostic backbone through workforce innovation. By centering the experiences of technicians working within the unique pressures of South Africa's most populous metropolis, we move beyond generic solutions toward sustainable change. The success of this project will not only improve test turnaround times for thousands in Cape Town but also establish a national model proving that investing in Laboratory Technician capacity is non-negotiable for achieving health equity in South Africa. We request support to transform critical gaps into strategic opportunities for the future of healthcare delivery across Cape Town and beyond.</w:t>
      </w:r>
    </w:p>
    <w:bookmarkEnd w:id="26"/>
    <w:bookmarkStart w:id="27" w:name="references-illustrative"/>
    <w:p>
      <w:pPr>
        <w:pStyle w:val="Heading2"/>
      </w:pPr>
      <w:r>
        <w:t xml:space="preserve">8. References (Illustrative)</w:t>
      </w:r>
    </w:p>
    <w:p>
      <w:pPr>
        <w:numPr>
          <w:ilvl w:val="0"/>
          <w:numId w:val="1002"/>
        </w:numPr>
        <w:pStyle w:val="Compact"/>
      </w:pPr>
      <w:r>
        <w:t xml:space="preserve">Department of Health, Republic of South Africa. (2023). *South African National Health Laboratory Service Annual Report 2022/23*. Pretoria.</w:t>
      </w:r>
    </w:p>
    <w:p>
      <w:pPr>
        <w:numPr>
          <w:ilvl w:val="0"/>
          <w:numId w:val="1002"/>
        </w:numPr>
        <w:pStyle w:val="Compact"/>
      </w:pPr>
      <w:r>
        <w:t xml:space="preserve">World Health Organization, South Africa. (2023). *Laboratory Human Resource Strategy: A Regional Assessment*. Geneva.</w:t>
      </w:r>
    </w:p>
    <w:p>
      <w:pPr>
        <w:numPr>
          <w:ilvl w:val="0"/>
          <w:numId w:val="1002"/>
        </w:numPr>
        <w:pStyle w:val="Compact"/>
      </w:pPr>
      <w:r>
        <w:t xml:space="preserve">Western Cape Department of Health. (2023). *Public Health Laboratory Workforce Audit Report*. Cape Town.</w:t>
      </w:r>
    </w:p>
    <w:p>
      <w:pPr>
        <w:numPr>
          <w:ilvl w:val="0"/>
          <w:numId w:val="1002"/>
        </w:numPr>
        <w:pStyle w:val="Compact"/>
      </w:pPr>
      <w:r>
        <w:t xml:space="preserve">SAMRC. (2024). *Healthcare Workforce Challenges in Urban South Africa: A Focus on Diagnostics*. Pretoria.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Workforce Capacity in Cape Town, South Africa</dc:title>
  <dc:creator/>
  <dc:language>en</dc:language>
  <cp:keywords/>
  <dcterms:created xsi:type="dcterms:W3CDTF">2026-07-23T12:32:17Z</dcterms:created>
  <dcterms:modified xsi:type="dcterms:W3CDTF">2026-07-23T12:32:17Z</dcterms:modified>
</cp:coreProperties>
</file>

<file path=docProps/custom.xml><?xml version="1.0" encoding="utf-8"?>
<Properties xmlns="http://schemas.openxmlformats.org/officeDocument/2006/custom-properties" xmlns:vt="http://schemas.openxmlformats.org/officeDocument/2006/docPropsVTypes"/>
</file>