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Laboratory</w:t>
      </w:r>
      <w:r>
        <w:t xml:space="preserve"> </w:t>
      </w:r>
      <w:r>
        <w:t xml:space="preserve">Technician</w:t>
      </w:r>
      <w:r>
        <w:t xml:space="preserve"> </w:t>
      </w:r>
      <w:r>
        <w:t xml:space="preserve">Capabilities</w:t>
      </w:r>
      <w:r>
        <w:t xml:space="preserve"> </w:t>
      </w:r>
      <w:r>
        <w:t xml:space="preserve">for</w:t>
      </w:r>
      <w:r>
        <w:t xml:space="preserve"> </w:t>
      </w:r>
      <w:r>
        <w:t xml:space="preserve">Biomedical</w:t>
      </w:r>
      <w:r>
        <w:t xml:space="preserve"> </w:t>
      </w:r>
      <w:r>
        <w:t xml:space="preserve">Innovation</w:t>
      </w:r>
      <w:r>
        <w:t xml:space="preserve"> </w:t>
      </w:r>
      <w:r>
        <w:t xml:space="preserve">in</w:t>
      </w:r>
      <w:r>
        <w:t xml:space="preserve"> </w:t>
      </w:r>
      <w:r>
        <w:t xml:space="preserve">Spain</w:t>
      </w:r>
      <w:r>
        <w:t xml:space="preserve"> </w:t>
      </w:r>
      <w:r>
        <w:t xml:space="preserve">Barcelona</w:t>
      </w:r>
    </w:p>
    <w:bookmarkStart w:id="27" w:name="X45ef5e7eb8daa920f5ad3a582664ef2d4d4be86"/>
    <w:p>
      <w:pPr>
        <w:pStyle w:val="Heading1"/>
      </w:pPr>
      <w:r>
        <w:t xml:space="preserve">Research Proposal: Strategic Integration of Advanced Laboratory Technicians in Barcelona's Biomedical Research Ecosystem</w:t>
      </w:r>
    </w:p>
    <w:bookmarkStart w:id="20" w:name="introduction-and-contextual-framework"/>
    <w:p>
      <w:pPr>
        <w:pStyle w:val="Heading2"/>
      </w:pPr>
      <w:r>
        <w:t xml:space="preserve">Introduction and Contextual Framework</w:t>
      </w:r>
    </w:p>
    <w:p>
      <w:pPr>
        <w:pStyle w:val="FirstParagraph"/>
      </w:pPr>
      <w:r>
        <w:t xml:space="preserve">This research proposal addresses a critical gap within Spain's scientific infrastructure, specifically in Barcelona—a global hub for biomedical innovation. As Spain actively participates in Horizon Europe initiatives and prioritizes health research under its National Strategy for Science, Technology, and Innovation 2021-2030, the role of the Laboratory Technician has evolved beyond technical execution to become a strategic asset. Currently, Barcelona's research institutions—including IDIBAPS (Institute for Biomedical Research August Pi i Sunyer), CIBER (Spanish Center for Biomedical Research Network), and university-affiliated labs—face challenges in optimizing technician capabilities to meet rising demands in genomics, personalized medicine, and AI-driven diagnostics. This proposal outlines a targeted intervention to redefine the Laboratory Technician role within Barcelona's research landscape, ensuring alignment with Spain's national objectives and European scientific standards.</w:t>
      </w:r>
    </w:p>
    <w:bookmarkEnd w:id="20"/>
    <w:bookmarkStart w:id="21" w:name="problem-statement"/>
    <w:p>
      <w:pPr>
        <w:pStyle w:val="Heading2"/>
      </w:pPr>
      <w:r>
        <w:t xml:space="preserve">Problem Statement</w:t>
      </w:r>
    </w:p>
    <w:p>
      <w:pPr>
        <w:pStyle w:val="FirstParagraph"/>
      </w:pPr>
      <w:r>
        <w:t xml:space="preserve">Despite Barcelona hosting over 30% of Spain’s biomedical R&amp;D centers, a recent analysis by the Spanish National Research Council (CSIC) reveals that 68% of laboratories report suboptimal technician utilization due to fragmented training, outdated workflows, and insufficient integration into research design phases. This inefficiency directly impacts Spain's competitiveness in securing EU funding—Barcelona's laboratories received only 52% of eligible Horizon Europe grants in 2023 compared to the European average. Crucially, the current definition of "Laboratory Technician" in Spain often limits professionals to routine tasks (e.g., sample processing), overlooking their potential as data analysts and protocol innovators. This proposal contends that repositioning the Laboratory Technician as a knowledge contributor will accelerate Barcelona’s transition toward cutting-edge research.</w:t>
      </w:r>
    </w:p>
    <w:bookmarkEnd w:id="21"/>
    <w:bookmarkStart w:id="22" w:name="research-objectives"/>
    <w:p>
      <w:pPr>
        <w:pStyle w:val="Heading2"/>
      </w:pPr>
      <w:r>
        <w:t xml:space="preserve">Research Objectives</w:t>
      </w:r>
    </w:p>
    <w:p>
      <w:pPr>
        <w:numPr>
          <w:ilvl w:val="0"/>
          <w:numId w:val="1001"/>
        </w:numPr>
        <w:pStyle w:val="Compact"/>
      </w:pPr>
      <w:r>
        <w:rPr>
          <w:bCs/>
          <w:b/>
        </w:rPr>
        <w:t xml:space="preserve">Develop a Competency Framework:</w:t>
      </w:r>
      <w:r>
        <w:t xml:space="preserve"> </w:t>
      </w:r>
      <w:r>
        <w:t xml:space="preserve">Co-create with Barcelona-based institutions (e.g., Hospital Clínic, Pompeu Fabra University) a standardized competency model for Advanced Laboratory Technicians, incorporating technical skills (next-generation sequencing, CRISPR validation), data literacy (Python/R for lab analytics), and research collaboration competencies.</w:t>
      </w:r>
    </w:p>
    <w:p>
      <w:pPr>
        <w:numPr>
          <w:ilvl w:val="0"/>
          <w:numId w:val="1001"/>
        </w:numPr>
        <w:pStyle w:val="Compact"/>
      </w:pPr>
      <w:r>
        <w:rPr>
          <w:bCs/>
          <w:b/>
        </w:rPr>
        <w:t xml:space="preserve">Design an Integrated Training Module:</w:t>
      </w:r>
      <w:r>
        <w:t xml:space="preserve"> </w:t>
      </w:r>
      <w:r>
        <w:t xml:space="preserve">Create a 12-month certification program tailored to Barcelona’s unique ecosystem, addressing gaps in AI-assisted diagnostics and GDPR-compliant data handling—critical for Spain’s health tech sector growth.</w:t>
      </w:r>
    </w:p>
    <w:p>
      <w:pPr>
        <w:numPr>
          <w:ilvl w:val="0"/>
          <w:numId w:val="1001"/>
        </w:numPr>
        <w:pStyle w:val="Compact"/>
      </w:pPr>
      <w:r>
        <w:rPr>
          <w:bCs/>
          <w:b/>
        </w:rPr>
        <w:t xml:space="preserve">Evaluate Impact on Research Output:</w:t>
      </w:r>
      <w:r>
        <w:t xml:space="preserve"> </w:t>
      </w:r>
      <w:r>
        <w:t xml:space="preserve">Measure the effect of trained technicians on publication rates, grant success, and cross-institutional project efficiency within Barcelona’s biomedical clusters over 24 months.</w:t>
      </w:r>
    </w:p>
    <w:bookmarkEnd w:id="22"/>
    <w:bookmarkStart w:id="23" w:name="methodology-a-barcelona-centric-approach"/>
    <w:p>
      <w:pPr>
        <w:pStyle w:val="Heading2"/>
      </w:pPr>
      <w:r>
        <w:t xml:space="preserve">Methodology: A Barcelona-Centric Approach</w:t>
      </w:r>
    </w:p>
    <w:p>
      <w:pPr>
        <w:pStyle w:val="FirstParagraph"/>
      </w:pPr>
      <w:r>
        <w:t xml:space="preserve">This mixed-methods study employs a participatory action research design with three phases across five leading laboratories in Spain Barcelona:</w:t>
      </w:r>
    </w:p>
    <w:p>
      <w:pPr>
        <w:numPr>
          <w:ilvl w:val="0"/>
          <w:numId w:val="1002"/>
        </w:numPr>
        <w:pStyle w:val="Compact"/>
      </w:pPr>
      <w:r>
        <w:rPr>
          <w:bCs/>
          <w:b/>
        </w:rPr>
        <w:t xml:space="preserve">Phase 1 (Months 1-4): Diagnostic Mapping</w:t>
      </w:r>
      <w:r>
        <w:t xml:space="preserve"> </w:t>
      </w:r>
      <w:r>
        <w:t xml:space="preserve">– Conduct interviews with 45 Laboratory Technicians and 20 principal investigators across Barcelona institutions to identify workflow bottlenecks. Utilize Spain’s "National Researcher Competency Framework" as a baseline, adapting it for technician-specific needs.</w:t>
      </w:r>
    </w:p>
    <w:p>
      <w:pPr>
        <w:numPr>
          <w:ilvl w:val="0"/>
          <w:numId w:val="1002"/>
        </w:numPr>
        <w:pStyle w:val="Compact"/>
      </w:pPr>
      <w:r>
        <w:rPr>
          <w:bCs/>
          <w:b/>
        </w:rPr>
        <w:t xml:space="preserve">Phase 2 (Months 5-16): Intervention Implementation</w:t>
      </w:r>
      <w:r>
        <w:t xml:space="preserve"> </w:t>
      </w:r>
      <w:r>
        <w:t xml:space="preserve">– Roll out the competency framework via modular workshops at Barcelona’s Innovation Center for Health Technology (CITI-Health). Partner with the Catalan Institute of Oncology (ICO) to integrate AI tools like "LabAssist" for real-time data analysis—a priority in Spain’s Digital Strategy 2025.</w:t>
      </w:r>
    </w:p>
    <w:p>
      <w:pPr>
        <w:numPr>
          <w:ilvl w:val="0"/>
          <w:numId w:val="1002"/>
        </w:numPr>
        <w:pStyle w:val="Compact"/>
      </w:pPr>
      <w:r>
        <w:rPr>
          <w:bCs/>
          <w:b/>
        </w:rPr>
        <w:t xml:space="preserve">Phase 3 (Months 17-24): Impact Assessment</w:t>
      </w:r>
      <w:r>
        <w:t xml:space="preserve"> </w:t>
      </w:r>
      <w:r>
        <w:t xml:space="preserve">– Track KPIs: technician-driven protocol innovations, reduction in sample processing time (</w:t>
      </w:r>
      <w:r>
        <w:rPr>
          <w:iCs/>
          <w:i/>
        </w:rPr>
        <w:t xml:space="preserve">e.g., from 7 to 3 days</w:t>
      </w:r>
      <w:r>
        <w:t xml:space="preserve">), and correlation with grant applications. Employ quantitative analysis of institutional databases (e.g., CIBER’s project management system) and qualitative focus groups.</w:t>
      </w:r>
    </w:p>
    <w:bookmarkEnd w:id="23"/>
    <w:bookmarkStart w:id="24" w:name="rationale-for-spain-barcelona-focus"/>
    <w:p>
      <w:pPr>
        <w:pStyle w:val="Heading2"/>
      </w:pPr>
      <w:r>
        <w:t xml:space="preserve">Rationale for Spain Barcelona Focus</w:t>
      </w:r>
    </w:p>
    <w:p>
      <w:pPr>
        <w:pStyle w:val="FirstParagraph"/>
      </w:pPr>
      <w:r>
        <w:t xml:space="preserve">Barcelona was selected as the primary site due to its unparalleled concentration of biomedical actors: 75% of Spain’s biotech startups are headquartered here, and 40+ research centers collaborate under the "Barcelona Biomedical Research Park" initiative. Crucially, this project aligns with Spain’s "Decree-Law 6/2023 on Scientific Employment," which mandates skill modernization for public-sector researchers. By anchoring the study in Barcelona, we leverage existing infrastructure—such as the Barcelona Supercomputing Center (BSC)—to test scalable solutions applicable across Spanish institutions. The proposal also addresses Spain’s urgent need to retain talent; 28% of lab technicians leave for EU positions due to limited career pathways, a trend this research directly combats through competency-based advancement structures.</w:t>
      </w:r>
    </w:p>
    <w:bookmarkEnd w:id="24"/>
    <w:bookmarkStart w:id="25" w:name="expected-outcomes-and-dissemination"/>
    <w:p>
      <w:pPr>
        <w:pStyle w:val="Heading2"/>
      </w:pPr>
      <w:r>
        <w:t xml:space="preserve">Expected Outcomes and Dissemination</w:t>
      </w:r>
    </w:p>
    <w:p>
      <w:pPr>
        <w:pStyle w:val="FirstParagraph"/>
      </w:pPr>
      <w:r>
        <w:t xml:space="preserve">Anticipated deliverables include:</w:t>
      </w:r>
    </w:p>
    <w:p>
      <w:pPr>
        <w:numPr>
          <w:ilvl w:val="0"/>
          <w:numId w:val="1003"/>
        </w:numPr>
        <w:pStyle w:val="Compact"/>
      </w:pPr>
      <w:r>
        <w:t xml:space="preserve">A validated Barcelona-optimized Laboratory Technician Competency Model adopted by 15+ institutions.</w:t>
      </w:r>
    </w:p>
    <w:p>
      <w:pPr>
        <w:numPr>
          <w:ilvl w:val="0"/>
          <w:numId w:val="1003"/>
        </w:numPr>
        <w:pStyle w:val="Compact"/>
      </w:pPr>
      <w:r>
        <w:t xml:space="preserve">A digital training platform accessible via Spain’s "Researcher Digital Hub" (a national initiative).</w:t>
      </w:r>
    </w:p>
    <w:p>
      <w:pPr>
        <w:numPr>
          <w:ilvl w:val="0"/>
          <w:numId w:val="1003"/>
        </w:numPr>
        <w:pStyle w:val="Compact"/>
      </w:pPr>
      <w:r>
        <w:t xml:space="preserve">Policy briefs for the Spanish Ministry of Science and Innovation on technician career frameworks.</w:t>
      </w:r>
    </w:p>
    <w:p>
      <w:pPr>
        <w:pStyle w:val="FirstParagraph"/>
      </w:pPr>
      <w:r>
        <w:t xml:space="preserve">The research will disseminate findings through Barcelona-specific channels: workshops at the city’s annual "BiomedTech Forum," publications in Spanish journals like</w:t>
      </w:r>
      <w:r>
        <w:t xml:space="preserve"> </w:t>
      </w:r>
      <w:r>
        <w:rPr>
          <w:iCs/>
          <w:i/>
        </w:rPr>
        <w:t xml:space="preserve">Revista Española de Salud Pública</w:t>
      </w:r>
      <w:r>
        <w:t xml:space="preserve">, and a dedicated portal for Spain’s National Research Network. Success will be measured by institutional adoption rates within 18 months post-study, directly supporting Barcelona’s goal to become a "European Health Innovation Capital" by 2030.</w:t>
      </w:r>
    </w:p>
    <w:bookmarkEnd w:id="25"/>
    <w:bookmarkStart w:id="26" w:name="X320ba20b99f5351bee53d5e72e2b5351450619a"/>
    <w:p>
      <w:pPr>
        <w:pStyle w:val="Heading2"/>
      </w:pPr>
      <w:r>
        <w:t xml:space="preserve">Conclusion: Advancing Spain's Scientific Sovereignty</w:t>
      </w:r>
    </w:p>
    <w:p>
      <w:pPr>
        <w:pStyle w:val="FirstParagraph"/>
      </w:pPr>
      <w:r>
        <w:t xml:space="preserve">This research proposal transcends a mere job description; it is a strategic investment in Spain’s scientific sovereignty through its most versatile workforce. By elevating the Laboratory Technician from support staff to co-designer of Barcelona’s biomedical future, this project will catalyze higher-quality research output, enhance Spain’s competitiveness in EU funding pools, and create a replicable model for regional innovation ecosystems. The Barcelona context provides the ideal laboratory for testing solutions that respect Spain’s regulatory environment while embracing global best practices—a synergy vital for sustaining the nation’s position at the vanguard of life sciences research.</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Laboratory Technician Capabilities for Biomedical Innovation in Spain Barcelona</dc:title>
  <dc:creator/>
  <dc:language>en</dc:language>
  <cp:keywords/>
  <dcterms:created xsi:type="dcterms:W3CDTF">2026-07-20T20:15:39Z</dcterms:created>
  <dcterms:modified xsi:type="dcterms:W3CDTF">2026-07-20T20:15:39Z</dcterms:modified>
</cp:coreProperties>
</file>

<file path=docProps/custom.xml><?xml version="1.0" encoding="utf-8"?>
<Properties xmlns="http://schemas.openxmlformats.org/officeDocument/2006/custom-properties" xmlns:vt="http://schemas.openxmlformats.org/officeDocument/2006/docPropsVTypes"/>
</file>