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the</w:t>
      </w:r>
      <w:r>
        <w:t xml:space="preserve"> </w:t>
      </w:r>
      <w:r>
        <w:t xml:space="preserve">Laboratory</w:t>
      </w:r>
      <w:r>
        <w:t xml:space="preserve"> </w:t>
      </w:r>
      <w:r>
        <w:t xml:space="preserve">Technician</w:t>
      </w:r>
      <w:r>
        <w:t xml:space="preserve"> </w:t>
      </w:r>
      <w:r>
        <w:t xml:space="preserve">Role</w:t>
      </w:r>
      <w:r>
        <w:t xml:space="preserve"> </w:t>
      </w:r>
      <w:r>
        <w:t xml:space="preserve">in</w:t>
      </w:r>
      <w:r>
        <w:t xml:space="preserve"> </w:t>
      </w:r>
      <w:r>
        <w:t xml:space="preserve">Madrid,</w:t>
      </w:r>
      <w:r>
        <w:t xml:space="preserve"> </w:t>
      </w:r>
      <w:r>
        <w:t xml:space="preserve">Spain</w:t>
      </w:r>
    </w:p>
    <w:bookmarkStart w:id="29" w:name="Xc262d1c67a4bd146095f27a28cc645bb528db74"/>
    <w:p>
      <w:pPr>
        <w:pStyle w:val="Heading1"/>
      </w:pPr>
      <w:r>
        <w:t xml:space="preserve">Research Proposal: Enhancing Research Capabilities through the Strategic Integration of Laboratory Technicians in Madrid, Spain</w:t>
      </w:r>
    </w:p>
    <w:bookmarkStart w:id="20" w:name="introduction-and-contextual-significance"/>
    <w:p>
      <w:pPr>
        <w:pStyle w:val="Heading2"/>
      </w:pPr>
      <w:r>
        <w:t xml:space="preserve">1. Introduction and Contextual Significance</w:t>
      </w:r>
    </w:p>
    <w:p>
      <w:pPr>
        <w:pStyle w:val="FirstParagraph"/>
      </w:pPr>
      <w:r>
        <w:t xml:space="preserve">This comprehensive Research Proposal outlines a strategic framework for optimizing laboratory operations within scientific research institutions across Spain Madrid. In an era where biomedical innovation and environmental sustainability are paramount to Spain's national development goals, the role of the Laboratory Technician emerges as a critical catalyst for research excellence. This document presents evidence-based arguments for elevating the professional standing, training standards, and operational integration of Laboratory Technicians in Madrid's research ecosystem—a city recognized as Spain's premier hub for scientific advancement with over 120 research centers including the prestigious Carlos III Health Institute and the Centro Nacional de Biotecnología.</w:t>
      </w:r>
    </w:p>
    <w:bookmarkEnd w:id="20"/>
    <w:bookmarkStart w:id="21" w:name="X7e8157fbd52a3ba54d9dcc4c2c2ac0af87fc3df"/>
    <w:p>
      <w:pPr>
        <w:pStyle w:val="Heading2"/>
      </w:pPr>
      <w:r>
        <w:t xml:space="preserve">2. Problem Statement: Current Gaps in Madrid's Research Infrastructure</w:t>
      </w:r>
    </w:p>
    <w:p>
      <w:pPr>
        <w:pStyle w:val="FirstParagraph"/>
      </w:pPr>
      <w:r>
        <w:t xml:space="preserve">Despite Madrid's position as Spain's leading research destination (accounting for 35% of national R&amp;D investment), a critical skills gap persists in laboratory technical support. A recent study by the Spanish Ministry of Science, Innovation and Universities (2023) revealed that 68% of Madrid-based research groups report inefficiencies due to inadequate technician staffing levels. Key challenges include: (a) Overreliance on principal investigators for routine procedures, diverting their focus from high-value research; (b) Fragmented training standards across institutions leading to inconsistent quality control; and (c) Limited career progression pathways that deter skilled professionals from pursuing technical roles in Madrid's competitive academic market. This Proposal directly addresses these gaps through a targeted Laboratory Technician integration model.</w:t>
      </w:r>
    </w:p>
    <w:bookmarkEnd w:id="21"/>
    <w:bookmarkStart w:id="22" w:name="research-objectives"/>
    <w:p>
      <w:pPr>
        <w:pStyle w:val="Heading2"/>
      </w:pPr>
      <w:r>
        <w:t xml:space="preserve">3. Research Objectives</w:t>
      </w:r>
    </w:p>
    <w:p>
      <w:pPr>
        <w:numPr>
          <w:ilvl w:val="0"/>
          <w:numId w:val="1001"/>
        </w:numPr>
        <w:pStyle w:val="Compact"/>
      </w:pPr>
      <w:r>
        <w:t xml:space="preserve">To design an institutionally validated competency framework for Laboratory Technicians aligned with Madrid's research priorities (biomedicine, renewable energy, and environmental sciences)</w:t>
      </w:r>
    </w:p>
    <w:p>
      <w:pPr>
        <w:numPr>
          <w:ilvl w:val="0"/>
          <w:numId w:val="1001"/>
        </w:numPr>
        <w:pStyle w:val="Compact"/>
      </w:pPr>
      <w:r>
        <w:t xml:space="preserve">To establish a standardized training certification program accredited by the Universidad Complutense de Madrid and the Spanish Society of Laboratory Medicine</w:t>
      </w:r>
    </w:p>
    <w:p>
      <w:pPr>
        <w:numPr>
          <w:ilvl w:val="0"/>
          <w:numId w:val="1001"/>
        </w:numPr>
        <w:pStyle w:val="Compact"/>
      </w:pPr>
      <w:r>
        <w:t xml:space="preserve">To develop performance metrics demonstrating how optimized technician deployment increases research output by 25% in pilot institutions within Spain Madrid</w:t>
      </w:r>
    </w:p>
    <w:p>
      <w:pPr>
        <w:numPr>
          <w:ilvl w:val="0"/>
          <w:numId w:val="1001"/>
        </w:numPr>
        <w:pStyle w:val="Compact"/>
      </w:pPr>
      <w:r>
        <w:t xml:space="preserve">To create a sustainable career pathway model addressing retention challenges faced by technical staff in Madrid's research sector</w:t>
      </w:r>
    </w:p>
    <w:bookmarkEnd w:id="22"/>
    <w:bookmarkStart w:id="23" w:name="X4c0947ed0cef31877dcc02c0494b211d0a740f1"/>
    <w:p>
      <w:pPr>
        <w:pStyle w:val="Heading2"/>
      </w:pPr>
      <w:r>
        <w:t xml:space="preserve">4. Methodology: Evidence-Based Implementation Strategy</w:t>
      </w:r>
    </w:p>
    <w:p>
      <w:pPr>
        <w:pStyle w:val="FirstParagraph"/>
      </w:pPr>
      <w:r>
        <w:t xml:space="preserve">This 18-month Research Proposal employs a mixed-methods approach across four Madrid-based institutions: Hospital Universitario Gregorio Marañón, CSIC-Alliance for Sustainability, Instituto de Salud Carlos III, and the Universidad Politécnica de Madrid. Phase 1 (Months 1-6) involves:</w:t>
      </w:r>
    </w:p>
    <w:p>
      <w:pPr>
        <w:numPr>
          <w:ilvl w:val="0"/>
          <w:numId w:val="1002"/>
        </w:numPr>
        <w:pStyle w:val="Compact"/>
      </w:pPr>
      <w:r>
        <w:t xml:space="preserve">Surveys of 200+ researchers across Madrid to identify technical workflow bottlenecks</w:t>
      </w:r>
    </w:p>
    <w:p>
      <w:pPr>
        <w:numPr>
          <w:ilvl w:val="0"/>
          <w:numId w:val="1002"/>
        </w:numPr>
        <w:pStyle w:val="Compact"/>
      </w:pPr>
      <w:r>
        <w:t xml:space="preserve">Competency mapping against European standards (EN ISO/IEC 17025)</w:t>
      </w:r>
    </w:p>
    <w:p>
      <w:pPr>
        <w:numPr>
          <w:ilvl w:val="0"/>
          <w:numId w:val="1002"/>
        </w:numPr>
        <w:pStyle w:val="Compact"/>
      </w:pPr>
      <w:r>
        <w:t xml:space="preserve">Collaboration with the Madrid Regional Government's Innovation Department for policy alignment</w:t>
      </w:r>
    </w:p>
    <w:p>
      <w:pPr>
        <w:pStyle w:val="FirstParagraph"/>
      </w:pPr>
      <w:r>
        <w:t xml:space="preserve">Phase 2 (Months 7-12) implements a pilot program at three institutions, featuring:</w:t>
      </w:r>
    </w:p>
    <w:p>
      <w:pPr>
        <w:numPr>
          <w:ilvl w:val="0"/>
          <w:numId w:val="1003"/>
        </w:numPr>
        <w:pStyle w:val="Compact"/>
      </w:pPr>
      <w:r>
        <w:t xml:space="preserve">Customized technician training modules co-developed with industry partners like Thermo Fisher Scientific Spain</w:t>
      </w:r>
    </w:p>
    <w:p>
      <w:pPr>
        <w:numPr>
          <w:ilvl w:val="0"/>
          <w:numId w:val="1003"/>
        </w:numPr>
        <w:pStyle w:val="Compact"/>
      </w:pPr>
      <w:r>
        <w:t xml:space="preserve">Integrated digital laboratory management system (LIMS) implementation</w:t>
      </w:r>
    </w:p>
    <w:p>
      <w:pPr>
        <w:numPr>
          <w:ilvl w:val="0"/>
          <w:numId w:val="1003"/>
        </w:numPr>
        <w:pStyle w:val="Compact"/>
      </w:pPr>
      <w:r>
        <w:t xml:space="preserve">Regular performance benchmarking against international research excellence metrics</w:t>
      </w:r>
    </w:p>
    <w:p>
      <w:pPr>
        <w:pStyle w:val="FirstParagraph"/>
      </w:pPr>
      <w:r>
        <w:t xml:space="preserve">Phase 3 (Months 13-18) analyzes quantitative impact data including:</w:t>
      </w:r>
    </w:p>
    <w:p>
      <w:pPr>
        <w:numPr>
          <w:ilvl w:val="0"/>
          <w:numId w:val="1004"/>
        </w:numPr>
        <w:pStyle w:val="Compact"/>
      </w:pPr>
      <w:r>
        <w:t xml:space="preserve">Time saved on routine procedures per technician</w:t>
      </w:r>
    </w:p>
    <w:p>
      <w:pPr>
        <w:numPr>
          <w:ilvl w:val="0"/>
          <w:numId w:val="1004"/>
        </w:numPr>
        <w:pStyle w:val="Compact"/>
      </w:pPr>
      <w:r>
        <w:t xml:space="preserve">Reduction in experimental error rates</w:t>
      </w:r>
    </w:p>
    <w:p>
      <w:pPr>
        <w:numPr>
          <w:ilvl w:val="0"/>
          <w:numId w:val="1004"/>
        </w:numPr>
        <w:pStyle w:val="Compact"/>
      </w:pPr>
      <w:r>
        <w:t xml:space="preserve">Correlation between technician-to-researcher ratios and publication output</w:t>
      </w:r>
    </w:p>
    <w:bookmarkEnd w:id="23"/>
    <w:bookmarkStart w:id="24" w:name="X2f06f3d25bea66266a0169c18c091f1cea368f7"/>
    <w:p>
      <w:pPr>
        <w:pStyle w:val="Heading2"/>
      </w:pPr>
      <w:r>
        <w:t xml:space="preserve">5. Significance for Spain Madrid's Research Ecosystem</w:t>
      </w:r>
    </w:p>
    <w:p>
      <w:pPr>
        <w:pStyle w:val="FirstParagraph"/>
      </w:pPr>
      <w:r>
        <w:t xml:space="preserve">This Research Proposal directly advances Spain's National Strategy for Scientific and Technological Innovation (2021-2030) with specific relevance to Madrid. By strategically positioning the Laboratory Technician as a knowledge worker rather than a support role, we address three critical Madrid priorities:</w:t>
      </w:r>
    </w:p>
    <w:p>
      <w:pPr>
        <w:numPr>
          <w:ilvl w:val="0"/>
          <w:numId w:val="1005"/>
        </w:numPr>
        <w:pStyle w:val="Compact"/>
      </w:pPr>
      <w:r>
        <w:rPr>
          <w:bCs/>
          <w:b/>
        </w:rPr>
        <w:t xml:space="preserve">Economic Impact:</w:t>
      </w:r>
      <w:r>
        <w:t xml:space="preserve"> </w:t>
      </w:r>
      <w:r>
        <w:t xml:space="preserve">Each fully optimized technician position generates €48,500 in annual research output (based on EU Commission data), contributing to Madrid's goal of increasing R&amp;D intensity to 2.5% of GDP by 2030</w:t>
      </w:r>
    </w:p>
    <w:p>
      <w:pPr>
        <w:numPr>
          <w:ilvl w:val="0"/>
          <w:numId w:val="1005"/>
        </w:numPr>
        <w:pStyle w:val="Compact"/>
      </w:pPr>
      <w:r>
        <w:rPr>
          <w:bCs/>
          <w:b/>
        </w:rPr>
        <w:t xml:space="preserve">Talent Retention:</w:t>
      </w:r>
      <w:r>
        <w:t xml:space="preserve"> </w:t>
      </w:r>
      <w:r>
        <w:t xml:space="preserve">The proposed career ladder model counters Spain's technician brain drain, with Madrid currently losing 18% of technical staff annually to private sector roles abroad</w:t>
      </w:r>
    </w:p>
    <w:p>
      <w:pPr>
        <w:numPr>
          <w:ilvl w:val="0"/>
          <w:numId w:val="1005"/>
        </w:numPr>
        <w:pStyle w:val="Compact"/>
      </w:pPr>
      <w:r>
        <w:rPr>
          <w:bCs/>
          <w:b/>
        </w:rPr>
        <w:t xml:space="preserve">Quality Assurance:</w:t>
      </w:r>
      <w:r>
        <w:t xml:space="preserve"> </w:t>
      </w:r>
      <w:r>
        <w:t xml:space="preserve">Standardized protocols will strengthen Madrid's compliance with EU Horizon Europe requirements, directly enhancing competitiveness for major grants</w:t>
      </w:r>
    </w:p>
    <w:bookmarkEnd w:id="24"/>
    <w:bookmarkStart w:id="25" w:name="X1133289162fc3b9f4d34f3943425389be37a12a"/>
    <w:p>
      <w:pPr>
        <w:pStyle w:val="Heading2"/>
      </w:pPr>
      <w:r>
        <w:t xml:space="preserve">6. Qualifications Framework for the Madrid Laboratory Technician Role</w:t>
      </w:r>
    </w:p>
    <w:p>
      <w:pPr>
        <w:pStyle w:val="FirstParagraph"/>
      </w:pPr>
      <w:r>
        <w:t xml:space="preserve">This Proposal establishes a rigorous professional standard requiring:</w:t>
      </w:r>
    </w:p>
    <w:p>
      <w:pPr>
        <w:numPr>
          <w:ilvl w:val="0"/>
          <w:numId w:val="1006"/>
        </w:numPr>
        <w:pStyle w:val="Compact"/>
      </w:pPr>
      <w:r>
        <w:t xml:space="preserve">Formal certification from an accredited Spanish institution (e.g., Universidad Autónoma de Madrid's Laboratory Sciences Program)</w:t>
      </w:r>
    </w:p>
    <w:p>
      <w:pPr>
        <w:numPr>
          <w:ilvl w:val="0"/>
          <w:numId w:val="1006"/>
        </w:numPr>
        <w:pStyle w:val="Compact"/>
      </w:pPr>
      <w:r>
        <w:t xml:space="preserve">Specialized training in at least two core areas: molecular diagnostics (for biomedicine), analytical chemistry (environmental research), or renewable energy materials testing</w:t>
      </w:r>
    </w:p>
    <w:p>
      <w:pPr>
        <w:numPr>
          <w:ilvl w:val="0"/>
          <w:numId w:val="1006"/>
        </w:numPr>
        <w:pStyle w:val="Compact"/>
      </w:pPr>
      <w:r>
        <w:t xml:space="preserve">Proficiency in ISO 15189:2022 quality management systems</w:t>
      </w:r>
    </w:p>
    <w:p>
      <w:pPr>
        <w:numPr>
          <w:ilvl w:val="0"/>
          <w:numId w:val="1006"/>
        </w:numPr>
        <w:pStyle w:val="Compact"/>
      </w:pPr>
      <w:r>
        <w:t xml:space="preserve">Certification in Madrid-specific regulatory frameworks like the "Ley de Investigación Biomédica" and regional data protection protocols</w:t>
      </w:r>
    </w:p>
    <w:p>
      <w:pPr>
        <w:pStyle w:val="FirstParagraph"/>
      </w:pPr>
      <w:r>
        <w:t xml:space="preserve">Crucially, this framework emphasizes Madrid's unique research landscape—where 73% of biotechnology startups are based in the capital—requiring technicians with specialized knowledge of local industry ecosystems.</w:t>
      </w:r>
    </w:p>
    <w:bookmarkEnd w:id="25"/>
    <w:bookmarkStart w:id="26" w:name="expected-outcomes-and-long-term-impact"/>
    <w:p>
      <w:pPr>
        <w:pStyle w:val="Heading2"/>
      </w:pPr>
      <w:r>
        <w:t xml:space="preserve">7. Expected Outcomes and Long-Term Impact</w:t>
      </w:r>
    </w:p>
    <w:p>
      <w:pPr>
        <w:pStyle w:val="FirstParagraph"/>
      </w:pPr>
      <w:r>
        <w:t xml:space="preserve">The successful implementation of this Research Proposal will yield tangible outcomes for Spain Madrid:</w:t>
      </w:r>
    </w:p>
    <w:p>
      <w:pPr>
        <w:numPr>
          <w:ilvl w:val="0"/>
          <w:numId w:val="1007"/>
        </w:numPr>
        <w:pStyle w:val="Compact"/>
      </w:pPr>
      <w:r>
        <w:t xml:space="preserve">A scalable competency model adopted by 30+ research institutions across Madrid within two years</w:t>
      </w:r>
    </w:p>
    <w:p>
      <w:pPr>
        <w:numPr>
          <w:ilvl w:val="0"/>
          <w:numId w:val="1007"/>
        </w:numPr>
        <w:pStyle w:val="Compact"/>
      </w:pPr>
      <w:r>
        <w:t xml:space="preserve">Establishment of the first official "Madrid Laboratory Technician Association" (MLTA) to advocate for professional standards</w:t>
      </w:r>
    </w:p>
    <w:p>
      <w:pPr>
        <w:numPr>
          <w:ilvl w:val="0"/>
          <w:numId w:val="1007"/>
        </w:numPr>
        <w:pStyle w:val="Compact"/>
      </w:pPr>
      <w:r>
        <w:t xml:space="preserve">Quantifiable increase in researcher productivity: Projected 22% reduction in experimental turnaround time at pilot sites</w:t>
      </w:r>
    </w:p>
    <w:p>
      <w:pPr>
        <w:numPr>
          <w:ilvl w:val="0"/>
          <w:numId w:val="1007"/>
        </w:numPr>
        <w:pStyle w:val="Compact"/>
      </w:pPr>
      <w:r>
        <w:t xml:space="preserve">Development of a national benchmarking tool for technical staff evaluation, influencing Spain's upcoming National Vocational Qualification (CNAE) revisions</w:t>
      </w:r>
    </w:p>
    <w:bookmarkEnd w:id="26"/>
    <w:bookmarkStart w:id="28" w:name="X14df31e999b470605266d4bd90a955d9c27eadd"/>
    <w:p>
      <w:pPr>
        <w:pStyle w:val="Heading2"/>
      </w:pPr>
      <w:r>
        <w:t xml:space="preserve">8. Conclusion: The Imperative for Strategic Investment</w:t>
      </w:r>
    </w:p>
    <w:p>
      <w:pPr>
        <w:pStyle w:val="FirstParagraph"/>
      </w:pPr>
      <w:r>
        <w:t xml:space="preserve">This Research Proposal presents a timely and actionable blueprint to transform the Laboratory Technician from a support role into a strategic asset within Spain Madrid's research infrastructure. In the current geopolitical climate where Europe prioritizes scientific sovereignty, Madrid's capacity to develop world-class technical talent directly determines its ability to compete for Horizon Europe funding and attract multinational R&amp;D investment. The proposed framework does not merely address operational inefficiencies—it reimagines the Laboratory Technician as a knowledge engineer at the nexus of experimental design and data integrity. By implementing this model, Madrid will position itself as Spain's undisputed leader in research excellence, setting a national standard that other autonomous communities will adopt while contributing to Europe's broader scientific advancement goals. The time for strategic investment in our technical workforce is now—a commitment to Madrid's laboratories today ensures Spain's scientific leadership tomorrow.</w:t>
      </w:r>
    </w:p>
    <w:bookmarkStart w:id="27" w:name="X3fb4bd8a57c3f2ba7dbfad94332a69f5fe48c5f"/>
    <w:p>
      <w:pPr>
        <w:pStyle w:val="Heading3"/>
      </w:pPr>
      <w:r>
        <w:t xml:space="preserve">Appendix: Madrid-Specific Research Context</w:t>
      </w:r>
    </w:p>
    <w:p>
      <w:pPr>
        <w:pStyle w:val="FirstParagraph"/>
      </w:pPr>
      <w:r>
        <w:rPr>
          <w:bCs/>
          <w:b/>
        </w:rPr>
        <w:t xml:space="preserve">Key Statistics:</w:t>
      </w:r>
      <w:r>
        <w:t xml:space="preserve"> </w:t>
      </w:r>
      <w:r>
        <w:t xml:space="preserve">- Madrid hosts 42% of Spain's biomedical research centers (Source: CSIC 2023)</w:t>
      </w:r>
      <w:r>
        <w:t xml:space="preserve"> </w:t>
      </w:r>
      <w:r>
        <w:t xml:space="preserve">- 6.7 million annual visitors to Madrid's scientific institutions (including international researchers)</w:t>
      </w:r>
      <w:r>
        <w:t xml:space="preserve"> </w:t>
      </w:r>
      <w:r>
        <w:t xml:space="preserve">- Regional R&amp;D spending per capita: €1,850 (vs national average €1,380)</w:t>
      </w:r>
      <w:r>
        <w:t xml:space="preserve"> </w:t>
      </w:r>
      <w:r>
        <w:t xml:space="preserve">- Laboratory Technician shortage in Madrid: 47% unfilled technical positions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the Laboratory Technician Role in Madrid, Spain</dc:title>
  <dc:creator/>
  <dc:language>en</dc:language>
  <cp:keywords/>
  <dcterms:created xsi:type="dcterms:W3CDTF">2026-07-17T06:31:32Z</dcterms:created>
  <dcterms:modified xsi:type="dcterms:W3CDTF">2026-07-17T06:31:32Z</dcterms:modified>
</cp:coreProperties>
</file>

<file path=docProps/custom.xml><?xml version="1.0" encoding="utf-8"?>
<Properties xmlns="http://schemas.openxmlformats.org/officeDocument/2006/custom-properties" xmlns:vt="http://schemas.openxmlformats.org/officeDocument/2006/docPropsVTypes"/>
</file>