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Kampala,</w:t>
      </w:r>
      <w:r>
        <w:t xml:space="preserve"> </w:t>
      </w:r>
      <w:r>
        <w:t xml:space="preserve">Uganda</w:t>
      </w:r>
    </w:p>
    <w:bookmarkStart w:id="32" w:name="Xc01df2e3b32a3cfb965b8ff9bbdf8cfef2a5195"/>
    <w:p>
      <w:pPr>
        <w:pStyle w:val="Heading1"/>
      </w:pPr>
      <w:r>
        <w:t xml:space="preserve">Research Proposal: Enhancing Laboratory Technician Proficiency for Sustainable Healthcare in Kampala, Uganda</w:t>
      </w:r>
    </w:p>
    <w:bookmarkStart w:id="20" w:name="introduction"/>
    <w:p>
      <w:pPr>
        <w:pStyle w:val="Heading2"/>
      </w:pPr>
      <w:r>
        <w:t xml:space="preserve">1. Introduction</w:t>
      </w:r>
    </w:p>
    <w:p>
      <w:pPr>
        <w:pStyle w:val="FirstParagraph"/>
      </w:pPr>
      <w:r>
        <w:t xml:space="preserve">The healthcare infrastructure of Uganda remains critically dependent on the efficiency and accuracy of laboratory services. In Kampala, the capital city housing over 5 million residents and numerous healthcare facilities, the role of the Laboratory Technician is pivotal in disease diagnosis, outbreak surveillance, and public health decision-making. However, a significant gap exists between current competencies of laboratory personnel and evolving diagnostic demands driven by infectious diseases (HIV/AIDS, malaria), emerging pathogens, and national health priorities. This</w:t>
      </w:r>
      <w:r>
        <w:t xml:space="preserve"> </w:t>
      </w:r>
      <w:r>
        <w:rPr>
          <w:bCs/>
          <w:b/>
        </w:rPr>
        <w:t xml:space="preserve">Research Proposal</w:t>
      </w:r>
      <w:r>
        <w:t xml:space="preserve"> </w:t>
      </w:r>
      <w:r>
        <w:t xml:space="preserve">addresses the urgent need to assess and strengthen Laboratory Technician capabilities within Kampala's healthcare ecosystem to improve patient outcomes and health system resilience.</w:t>
      </w:r>
    </w:p>
    <w:bookmarkEnd w:id="20"/>
    <w:bookmarkStart w:id="21" w:name="problem-statement"/>
    <w:p>
      <w:pPr>
        <w:pStyle w:val="Heading2"/>
      </w:pPr>
      <w:r>
        <w:t xml:space="preserve">2. Problem Statement</w:t>
      </w:r>
    </w:p>
    <w:p>
      <w:pPr>
        <w:pStyle w:val="FirstParagraph"/>
      </w:pPr>
      <w:r>
        <w:t xml:space="preserve">Kampala faces a critical shortage of adequately trained Laboratory Technicians, particularly in specialized areas like molecular diagnostics, virology, and quality management. According to the Uganda Ministry of Health (MoH) 2023 report, over 65% of public laboratories in Kampala operate with staff-to-facility ratios below WHO recommendations. This deficit results in diagnostic delays exceeding 72 hours for critical tests (e.g., TB GeneXpert, HIV viral load), directly contributing to treatment failures and increased disease transmission. Compounding this issue are outdated training curricula that fail to incorporate modern laboratory information systems (LIS) and international quality standards (ISO 15189). Without intervention, Kampala’s healthcare system cannot meet its Universal Health Coverage targets or effectively respond to public health emergencies like the recent Ebola and cholera outbreaks.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competencies, training gaps, and resource constraints among Laboratory Technicians in Kampala's public and private healthcare facilities.</w:t>
      </w:r>
    </w:p>
    <w:p>
      <w:pPr>
        <w:numPr>
          <w:ilvl w:val="0"/>
          <w:numId w:val="1001"/>
        </w:numPr>
        <w:pStyle w:val="Compact"/>
      </w:pPr>
      <w:r>
        <w:t xml:space="preserve">To evaluate the effectiveness of existing training programs (e.g., Uganda Public Health Training Institute) against WHO laboratory competency frameworks.</w:t>
      </w:r>
    </w:p>
    <w:p>
      <w:pPr>
        <w:numPr>
          <w:ilvl w:val="0"/>
          <w:numId w:val="1001"/>
        </w:numPr>
        <w:pStyle w:val="Compact"/>
      </w:pPr>
      <w:r>
        <w:t xml:space="preserve">To co-design a context-appropriate competency development module integrating digital tools, quality assurance protocols, and emergency response training for Laboratory Technicians in Kampala.</w:t>
      </w:r>
    </w:p>
    <w:p>
      <w:pPr>
        <w:numPr>
          <w:ilvl w:val="0"/>
          <w:numId w:val="1001"/>
        </w:numPr>
        <w:pStyle w:val="Compact"/>
      </w:pPr>
      <w:r>
        <w:t xml:space="preserve">To establish a pilot certification pathway for Laboratory Technicians that aligns with Uganda's National Health Workforce Policy and international accreditation standards.</w:t>
      </w:r>
    </w:p>
    <w:bookmarkEnd w:id="22"/>
    <w:bookmarkStart w:id="23" w:name="literature-review-contextual-summary"/>
    <w:p>
      <w:pPr>
        <w:pStyle w:val="Heading2"/>
      </w:pPr>
      <w:r>
        <w:t xml:space="preserve">4. Literature Review (Contextual Summary)</w:t>
      </w:r>
    </w:p>
    <w:p>
      <w:pPr>
        <w:pStyle w:val="FirstParagraph"/>
      </w:pPr>
      <w:r>
        <w:t xml:space="preserve">Global studies (e.g., WHO 2021) confirm that well-trained Laboratory Technicians reduce diagnostic errors by up to 40% and optimize resource utilization. In Sub-Saharan Africa, Uganda’s neighbor Rwanda successfully implemented a Laboratory Technician competency framework in Kigali, cutting test turnaround time by 55%. However, Kampala’s unique urban challenges—high patient volumes (12-15k daily in major hospitals), infrastructure deficits (power instability affecting equipment), and diverse diagnostic needs—require tailored solutions. Current Ugandan literature (e.g., *Uganda Journal of Medical Sciences*, 2022) identifies poor supervision, inadequate equipment maintenance training, and minimal continuing education as key barriers to Laboratory Technician efficacy specifically in Kampala’s overburdened facilities.</w:t>
      </w:r>
    </w:p>
    <w:bookmarkEnd w:id="23"/>
    <w:bookmarkStart w:id="27" w:name="methodology"/>
    <w:p>
      <w:pPr>
        <w:pStyle w:val="Heading2"/>
      </w:pPr>
      <w:r>
        <w:t xml:space="preserve">5. Methodology</w:t>
      </w:r>
    </w:p>
    <w:p>
      <w:pPr>
        <w:pStyle w:val="FirstParagraph"/>
      </w:pPr>
      <w:r>
        <w:t xml:space="preserve">This mixed-methods study will be conducted across 15 facilities in Kampala (8 public hospitals, 4 private clinics, 3 referral laboratories) over 18 months:</w:t>
      </w:r>
    </w:p>
    <w:bookmarkStart w:id="24" w:name="phase-1-gap-analysis-months-1-4"/>
    <w:p>
      <w:pPr>
        <w:pStyle w:val="Heading3"/>
      </w:pPr>
      <w:r>
        <w:t xml:space="preserve">Phase 1: Gap Analysis (Months 1-4)</w:t>
      </w:r>
    </w:p>
    <w:p>
      <w:pPr>
        <w:numPr>
          <w:ilvl w:val="0"/>
          <w:numId w:val="1002"/>
        </w:numPr>
        <w:pStyle w:val="Compact"/>
      </w:pPr>
      <w:r>
        <w:rPr>
          <w:bCs/>
          <w:b/>
        </w:rPr>
        <w:t xml:space="preserve">Surveys &amp; Interviews:</w:t>
      </w:r>
      <w:r>
        <w:t xml:space="preserve"> </w:t>
      </w:r>
      <w:r>
        <w:t xml:space="preserve">Structured questionnaires distributed to all Laboratory Technicians (&gt;200 respondents), supplemented by in-depth interviews with facility managers.</w:t>
      </w:r>
    </w:p>
    <w:p>
      <w:pPr>
        <w:numPr>
          <w:ilvl w:val="0"/>
          <w:numId w:val="1002"/>
        </w:numPr>
        <w:pStyle w:val="Compact"/>
      </w:pPr>
      <w:r>
        <w:rPr>
          <w:bCs/>
          <w:b/>
        </w:rPr>
        <w:t xml:space="preserve">Competency Mapping:</w:t>
      </w:r>
      <w:r>
        <w:t xml:space="preserve"> </w:t>
      </w:r>
      <w:r>
        <w:t xml:space="preserve">Assessment against WHO’s "Laboratory Staff Competencies Framework" using practical skill demonstrations and documentation review.</w:t>
      </w:r>
    </w:p>
    <w:bookmarkEnd w:id="24"/>
    <w:bookmarkStart w:id="25" w:name="phase-2-intervention-design-months-5-10"/>
    <w:p>
      <w:pPr>
        <w:pStyle w:val="Heading3"/>
      </w:pPr>
      <w:r>
        <w:t xml:space="preserve">Phase 2: Intervention Design (Months 5-10)</w:t>
      </w:r>
    </w:p>
    <w:p>
      <w:pPr>
        <w:numPr>
          <w:ilvl w:val="0"/>
          <w:numId w:val="1003"/>
        </w:numPr>
        <w:pStyle w:val="Compact"/>
      </w:pPr>
      <w:r>
        <w:rPr>
          <w:bCs/>
          <w:b/>
        </w:rPr>
        <w:t xml:space="preserve">Stakeholder Workshops:</w:t>
      </w:r>
      <w:r>
        <w:t xml:space="preserve"> </w:t>
      </w:r>
      <w:r>
        <w:t xml:space="preserve">Collaborative sessions with MoH, Kampala Capital City Authority (KCCA), and training institutions to co-create the competency module.</w:t>
      </w:r>
    </w:p>
    <w:p>
      <w:pPr>
        <w:numPr>
          <w:ilvl w:val="0"/>
          <w:numId w:val="1003"/>
        </w:numPr>
        <w:pStyle w:val="Compact"/>
      </w:pPr>
      <w:r>
        <w:rPr>
          <w:bCs/>
          <w:b/>
        </w:rPr>
        <w:t xml:space="preserve">Pilot Curriculum Development:</w:t>
      </w:r>
      <w:r>
        <w:t xml:space="preserve"> </w:t>
      </w:r>
      <w:r>
        <w:t xml:space="preserve">Focused on: (a) Digital LIS management, (b) Point-of-care testing validation, (c) Emergency response protocols for outbreaks.</w:t>
      </w:r>
    </w:p>
    <w:bookmarkEnd w:id="25"/>
    <w:bookmarkStart w:id="26" w:name="X0f91ad601e53762cea6d349e03907de6ddc56b1"/>
    <w:p>
      <w:pPr>
        <w:pStyle w:val="Heading3"/>
      </w:pPr>
      <w:r>
        <w:t xml:space="preserve">Phase 3: Pilot Implementation &amp; Evaluation (Months 11-18)</w:t>
      </w:r>
    </w:p>
    <w:p>
      <w:pPr>
        <w:numPr>
          <w:ilvl w:val="0"/>
          <w:numId w:val="1004"/>
        </w:numPr>
        <w:pStyle w:val="Compact"/>
      </w:pPr>
      <w:r>
        <w:rPr>
          <w:bCs/>
          <w:b/>
        </w:rPr>
        <w:t xml:space="preserve">Training Delivery:</w:t>
      </w:r>
      <w:r>
        <w:t xml:space="preserve"> </w:t>
      </w:r>
      <w:r>
        <w:t xml:space="preserve">25 Laboratory Technicians from diverse Kampala facilities receive the new curriculum, including e-learning modules accessible via mobile data (addressing connectivity challenges).</w:t>
      </w:r>
    </w:p>
    <w:p>
      <w:pPr>
        <w:numPr>
          <w:ilvl w:val="0"/>
          <w:numId w:val="1004"/>
        </w:numPr>
        <w:pStyle w:val="Compact"/>
      </w:pPr>
      <w:r>
        <w:rPr>
          <w:bCs/>
          <w:b/>
        </w:rPr>
        <w:t xml:space="preserve">Impact Metrics:</w:t>
      </w:r>
      <w:r>
        <w:t xml:space="preserve"> </w:t>
      </w:r>
      <w:r>
        <w:t xml:space="preserve">Pre/post-training assessments, tracking of test turnaround times, error rates, and user satisfaction in participating facilities.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tangible outcomes for Uganda Kampala’s healthcare system:</w:t>
      </w:r>
    </w:p>
    <w:p>
      <w:pPr>
        <w:numPr>
          <w:ilvl w:val="0"/>
          <w:numId w:val="1005"/>
        </w:numPr>
        <w:pStyle w:val="Compact"/>
      </w:pPr>
      <w:r>
        <w:rPr>
          <w:bCs/>
          <w:b/>
        </w:rPr>
        <w:t xml:space="preserve">Evidence-Based Training Framework:</w:t>
      </w:r>
      <w:r>
        <w:t xml:space="preserve"> </w:t>
      </w:r>
      <w:r>
        <w:t xml:space="preserve">A validated competency module adaptable to all Ugandan laboratories, with specific Kampala context integration (e.g., urban disease patterns).</w:t>
      </w:r>
    </w:p>
    <w:p>
      <w:pPr>
        <w:numPr>
          <w:ilvl w:val="0"/>
          <w:numId w:val="1005"/>
        </w:numPr>
        <w:pStyle w:val="Compact"/>
      </w:pPr>
      <w:r>
        <w:rPr>
          <w:bCs/>
          <w:b/>
        </w:rPr>
        <w:t xml:space="preserve">Policy Influence:</w:t>
      </w:r>
      <w:r>
        <w:t xml:space="preserve"> </w:t>
      </w:r>
      <w:r>
        <w:t xml:space="preserve">Direct recommendations for MoH to revise national Laboratory Technician certification standards and allocate resources for sustainable training.</w:t>
      </w:r>
    </w:p>
    <w:p>
      <w:pPr>
        <w:numPr>
          <w:ilvl w:val="0"/>
          <w:numId w:val="1005"/>
        </w:numPr>
        <w:pStyle w:val="Compact"/>
      </w:pPr>
      <w:r>
        <w:rPr>
          <w:bCs/>
          <w:b/>
        </w:rPr>
        <w:t xml:space="preserve">Operational Impact:</w:t>
      </w:r>
      <w:r>
        <w:t xml:space="preserve"> </w:t>
      </w:r>
      <w:r>
        <w:t xml:space="preserve">Projected 30-40% reduction in diagnostic delays in Kampala facilities within 2 years of implementation, directly improving HIV treatment initiation rates (currently at 78% vs. target 95%).</w:t>
      </w:r>
    </w:p>
    <w:p>
      <w:pPr>
        <w:numPr>
          <w:ilvl w:val="0"/>
          <w:numId w:val="1005"/>
        </w:numPr>
        <w:pStyle w:val="Compact"/>
      </w:pPr>
      <w:r>
        <w:rPr>
          <w:bCs/>
          <w:b/>
        </w:rPr>
        <w:t xml:space="preserve">Social Equity:</w:t>
      </w:r>
      <w:r>
        <w:t xml:space="preserve"> </w:t>
      </w:r>
      <w:r>
        <w:t xml:space="preserve">Enhanced capacity for early detection of diseases affecting vulnerable urban populations (slum communities, refugees), reducing health disparities.</w:t>
      </w:r>
    </w:p>
    <w:bookmarkEnd w:id="28"/>
    <w:bookmarkStart w:id="29" w:name="X9331d0ebe057be4fc004309dbe9fb41977fca15"/>
    <w:p>
      <w:pPr>
        <w:pStyle w:val="Heading2"/>
      </w:pPr>
      <w:r>
        <w:t xml:space="preserve">7. Ethical Considerations and Sustainability</w:t>
      </w:r>
    </w:p>
    <w:p>
      <w:pPr>
        <w:pStyle w:val="FirstParagraph"/>
      </w:pPr>
      <w:r>
        <w:t xml:space="preserve">All participants will provide informed consent. Data privacy will adhere to Uganda’s Data Protection and Privacy Act 2019. To ensure long-term impact, the research team (comprising Kampala-based researchers from Makerere University College of Health Sciences) will establish a "Laboratory Technician Learning Community" with KCCA and MoH partners to manage ongoing training dissemination. The proposed intervention leverages Uganda’s existing Digital Health Strategy and aligns with the National Laboratory Strategic Plan (2021-2030), ensuring institutional buy-in from day one.</w:t>
      </w:r>
    </w:p>
    <w:bookmarkEnd w:id="29"/>
    <w:bookmarkStart w:id="30" w:name="conclusion"/>
    <w:p>
      <w:pPr>
        <w:pStyle w:val="Heading2"/>
      </w:pPr>
      <w:r>
        <w:t xml:space="preserve">8. Conclusion</w:t>
      </w:r>
    </w:p>
    <w:p>
      <w:pPr>
        <w:pStyle w:val="FirstParagraph"/>
      </w:pPr>
      <w:r>
        <w:t xml:space="preserve">The proficiency of the Laboratory Technician in Kampala is not merely a technical requirement but a foundational element of Uganda’s healthcare security. This Research Proposal provides a strategic roadmap to transform laboratory services from a bottleneck into an engine for evidence-based public health action. By prioritizing the development and recognition of Laboratory Technicians within Kampala’s unique urban healthcare landscape, this project directly supports Uganda’s Vision 2040 goals for resilient health systems and universal health coverage. The findings will offer a replicable model for other African cities facing similar diagnostic infrastructure challenges, cementing Kampala as a regional hub for laboratory excellence in Eastern Africa.</w:t>
      </w:r>
    </w:p>
    <w:bookmarkEnd w:id="30"/>
    <w:bookmarkStart w:id="31" w:name="budget-overview-summary"/>
    <w:p>
      <w:pPr>
        <w:pStyle w:val="Heading2"/>
      </w:pPr>
      <w:r>
        <w:t xml:space="preserve">9. Budget Overview (Summary)</w:t>
      </w:r>
    </w:p>
    <w:p>
      <w:pPr>
        <w:pStyle w:val="FirstParagraph"/>
      </w:pPr>
      <w:r>
        <w:t xml:space="preserve">Total requested funding: $145,000 USD (covering personnel, training materials, data collection tools, and sustainability planning). Key allocations include:</w:t>
      </w:r>
      <w:r>
        <w:t xml:space="preserve"> </w:t>
      </w:r>
      <w:r>
        <w:t xml:space="preserve">• Staff salaries &amp; travel for Kampala-based researchers ($65k)</w:t>
      </w:r>
      <w:r>
        <w:t xml:space="preserve"> </w:t>
      </w:r>
      <w:r>
        <w:t xml:space="preserve">• Development of mobile-friendly training modules ($35k)</w:t>
      </w:r>
      <w:r>
        <w:t xml:space="preserve"> </w:t>
      </w:r>
      <w:r>
        <w:t xml:space="preserve">• Pilot facility resources &amp; quality control kits ($40k)</w:t>
      </w:r>
      <w:r>
        <w:t xml:space="preserve"> </w:t>
      </w:r>
      <w:r>
        <w:t xml:space="preserve">• Community engagement for technician participation ($5k)</w:t>
      </w:r>
    </w:p>
    <w:p>
      <w:pPr>
        <w:pStyle w:val="BodyText"/>
      </w:pPr>
      <w:r>
        <w:t xml:space="preserve">Investment in Kampala’s Laboratory Technicians is an investment in Uganda’s health security. This proposal represents a critical step toward building a diagnostic system worthy of the nation's aspirations.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Kampala, Uganda</dc:title>
  <dc:creator/>
  <dc:language>en</dc:language>
  <cp:keywords/>
  <dcterms:created xsi:type="dcterms:W3CDTF">2026-07-19T07:36:03Z</dcterms:created>
  <dcterms:modified xsi:type="dcterms:W3CDTF">2026-07-19T07:36:03Z</dcterms:modified>
</cp:coreProperties>
</file>

<file path=docProps/custom.xml><?xml version="1.0" encoding="utf-8"?>
<Properties xmlns="http://schemas.openxmlformats.org/officeDocument/2006/custom-properties" xmlns:vt="http://schemas.openxmlformats.org/officeDocument/2006/docPropsVTypes"/>
</file>