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deb7884914fd8c3bb7029192728bcf8d235d950"/>
    <w:p>
      <w:pPr>
        <w:pStyle w:val="Heading1"/>
      </w:pPr>
      <w:r>
        <w:t xml:space="preserve">Research Proposal: Advancing Professional Standards for Laboratory Technicians in United Arab Emirates Dubai</w:t>
      </w:r>
    </w:p>
    <w:bookmarkStart w:id="20" w:name="introduction"/>
    <w:p>
      <w:pPr>
        <w:pStyle w:val="Heading2"/>
      </w:pPr>
      <w:r>
        <w:t xml:space="preserve">Introduction</w:t>
      </w:r>
    </w:p>
    <w:p>
      <w:pPr>
        <w:pStyle w:val="FirstParagraph"/>
      </w:pPr>
      <w:r>
        <w:t xml:space="preserve">The rapidly evolving healthcare and scientific research landscape in the United Arab Emirates (UAE), particularly in Dubai, demands a highly skilled and certified workforce. As Dubai positions itself as a global hub for medical tourism, biotechnology, and pharmaceutical innovation under initiatives like Dubai Health Strategy 2021 and UAE Centennial 2071, the role of the</w:t>
      </w:r>
      <w:r>
        <w:t xml:space="preserve"> </w:t>
      </w:r>
      <w:r>
        <w:rPr>
          <w:iCs/>
          <w:i/>
        </w:rPr>
        <w:t xml:space="preserve">Laboratory Technician</w:t>
      </w:r>
      <w:r>
        <w:t xml:space="preserve"> </w:t>
      </w:r>
      <w:r>
        <w:t xml:space="preserve">has become critically pivotal. This</w:t>
      </w:r>
      <w:r>
        <w:t xml:space="preserve"> </w:t>
      </w:r>
      <w:r>
        <w:rPr>
          <w:bCs/>
          <w:b/>
        </w:rPr>
        <w:t xml:space="preserve">Research Proposal</w:t>
      </w:r>
      <w:r>
        <w:t xml:space="preserve"> </w:t>
      </w:r>
      <w:r>
        <w:t xml:space="preserve">investigates the current competency framework for Laboratory Technicians in Dubai's clinical, environmental, and research laboratories. It addresses systemic gaps in training standards, accreditation processes, and career progression pathways within the UAE's unique regulatory ecosystem.</w:t>
      </w:r>
    </w:p>
    <w:bookmarkEnd w:id="20"/>
    <w:bookmarkStart w:id="21" w:name="X0b2006f7ed536e944526036ee5c89ea273c9172"/>
    <w:p>
      <w:pPr>
        <w:pStyle w:val="Heading2"/>
      </w:pPr>
      <w:r>
        <w:t xml:space="preserve">Literature Review: Contextualizing the UAE-Dubai Laboratory Environment</w:t>
      </w:r>
    </w:p>
    <w:p>
      <w:pPr>
        <w:pStyle w:val="FirstParagraph"/>
      </w:pPr>
      <w:r>
        <w:t xml:space="preserve">Existing literature highlights global best practices for Laboratory Technicians in high-compliance environments, yet reveals significant underrepresentation of Middle Eastern contexts. Studies by the International Federation of Clinical Chemistry (IFCC) and WHO emphasize standardized technical competencies, but neglect regional nuances like Dubai's multicultural workforce dynamics and stringent Dubai Health Authority (DHA) regulations. Current UAE laboratory accreditation standards (aligned with ISO 15189) often lack granular role-specific guidelines for Technicians, unlike frameworks in the US (ASCP certification) or EU (ECBMA). This gap is exacerbated by Dubai's influx of international laboratories operating under diverse national standards, creating inconsistent service quality. Furthermore, a 2023 Emirates Medical Journal survey noted that 68% of UAE clinical labs reported Technician skill mismatches during rapid expansion phases—directly impacting diagnostic accuracy and patient safety.</w:t>
      </w:r>
    </w:p>
    <w:bookmarkEnd w:id="21"/>
    <w:bookmarkStart w:id="22" w:name="research-objectives"/>
    <w:p>
      <w:pPr>
        <w:pStyle w:val="Heading2"/>
      </w:pPr>
      <w:r>
        <w:t xml:space="preserve">Research Objectives</w:t>
      </w:r>
    </w:p>
    <w:p>
      <w:pPr>
        <w:numPr>
          <w:ilvl w:val="0"/>
          <w:numId w:val="1001"/>
        </w:numPr>
        <w:pStyle w:val="Compact"/>
      </w:pPr>
      <w:r>
        <w:t xml:space="preserve">To comprehensively map current certification, training, and competency assessment protocols for Laboratory Technicians across Dubai's public healthcare institutions (e.g., DHA-approved hospitals), private diagnostic centers (e.g., NMC-licensed labs), and research entities (e.g., Dubai Future Accelerators labs).</w:t>
      </w:r>
    </w:p>
    <w:p>
      <w:pPr>
        <w:numPr>
          <w:ilvl w:val="0"/>
          <w:numId w:val="1001"/>
        </w:numPr>
        <w:pStyle w:val="Compact"/>
      </w:pPr>
      <w:r>
        <w:t xml:space="preserve">To identify critical skill gaps between industry expectations and existing Technician qualifications in the United Arab Emirates Dubai context.</w:t>
      </w:r>
    </w:p>
    <w:p>
      <w:pPr>
        <w:numPr>
          <w:ilvl w:val="0"/>
          <w:numId w:val="1001"/>
        </w:numPr>
        <w:pStyle w:val="Compact"/>
      </w:pPr>
      <w:r>
        <w:t xml:space="preserve">To develop a culturally adapted, regionally validated competency framework specifically for Laboratory Technicians operating within Dubai's regulatory environment.</w:t>
      </w:r>
    </w:p>
    <w:p>
      <w:pPr>
        <w:numPr>
          <w:ilvl w:val="0"/>
          <w:numId w:val="1001"/>
        </w:numPr>
        <w:pStyle w:val="Compact"/>
      </w:pPr>
      <w:r>
        <w:t xml:space="preserve">To propose an accreditation pathway aligning with UAE national standards while meeting international benchmarks for laboratory excellence.</w:t>
      </w:r>
    </w:p>
    <w:bookmarkEnd w:id="22"/>
    <w:bookmarkStart w:id="27" w:name="methodology"/>
    <w:p>
      <w:pPr>
        <w:pStyle w:val="Heading2"/>
      </w:pPr>
      <w:r>
        <w:t xml:space="preserve">Methodology</w:t>
      </w:r>
    </w:p>
    <w:p>
      <w:pPr>
        <w:pStyle w:val="FirstParagraph"/>
      </w:pPr>
      <w:r>
        <w:t xml:space="preserve">This mixed-methods study employs a phased approach over 18 months:</w:t>
      </w:r>
    </w:p>
    <w:bookmarkStart w:id="23" w:name="X18ef36e4d22d37f2714829bc8a7c3625fd6210d"/>
    <w:p>
      <w:pPr>
        <w:pStyle w:val="Heading3"/>
      </w:pPr>
      <w:r>
        <w:t xml:space="preserve">Phase 1: Document Analysis &amp; Stakeholder Interviews (Months 1-4)</w:t>
      </w:r>
    </w:p>
    <w:p>
      <w:pPr>
        <w:numPr>
          <w:ilvl w:val="0"/>
          <w:numId w:val="1002"/>
        </w:numPr>
        <w:pStyle w:val="Compact"/>
      </w:pPr>
      <w:r>
        <w:t xml:space="preserve">Analyze UAE Ministry of Health regulations, DHA guidelines, and existing lab accreditation reports.</w:t>
      </w:r>
    </w:p>
    <w:bookmarkEnd w:id="23"/>
    <w:bookmarkStart w:id="24" w:name="X5860ba0e17557fdab5d898af00c4932ccd6e4e5"/>
    <w:p>
      <w:pPr>
        <w:pStyle w:val="Heading3"/>
      </w:pPr>
      <w:r>
        <w:t xml:space="preserve">Phase 2: Competency Gap Assessment (Months 5-10)</w:t>
      </w:r>
    </w:p>
    <w:p>
      <w:pPr>
        <w:numPr>
          <w:ilvl w:val="0"/>
          <w:numId w:val="1003"/>
        </w:numPr>
        <w:pStyle w:val="Compact"/>
      </w:pPr>
      <w:r>
        <w:t xml:space="preserve">Design and administer a validated technical competency survey to 200+ Laboratory Technicians across Dubai's private/public sectors.</w:t>
      </w:r>
    </w:p>
    <w:p>
      <w:pPr>
        <w:numPr>
          <w:ilvl w:val="0"/>
          <w:numId w:val="1003"/>
        </w:numPr>
        <w:pStyle w:val="Compact"/>
      </w:pPr>
      <w:r>
        <w:t xml:space="preserve">Conduct on-site observational assessments of routine lab workflows in 15 selected facilities.</w:t>
      </w:r>
    </w:p>
    <w:bookmarkEnd w:id="24"/>
    <w:bookmarkStart w:id="25" w:name="Xb2dc855c2546e4db054f2e476ab514572ea5644"/>
    <w:p>
      <w:pPr>
        <w:pStyle w:val="Heading3"/>
      </w:pPr>
      <w:r>
        <w:t xml:space="preserve">Phase 3: Framework Development &amp; Validation (Months 11-16)</w:t>
      </w:r>
    </w:p>
    <w:bookmarkEnd w:id="25"/>
    <w:bookmarkStart w:id="26" w:name="Xc357df69cbe9b7804aa462989beff0adba6e16a"/>
    <w:p>
      <w:pPr>
        <w:pStyle w:val="Heading3"/>
      </w:pPr>
      <w:r>
        <w:t xml:space="preserve">Phase 4: Implementation Strategy (Months 17-18)</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the first comprehensive, Dubai-specific competency framework for Laboratory Technicians in the United Arab Emirates. Expected outcomes include:</w:t>
      </w:r>
    </w:p>
    <w:p>
      <w:pPr>
        <w:numPr>
          <w:ilvl w:val="0"/>
          <w:numId w:val="1006"/>
        </w:numPr>
        <w:pStyle w:val="Compact"/>
      </w:pPr>
      <w:r>
        <w:t xml:space="preserve">A validated technical competency matrix covering 15 critical domains (e.g., molecular diagnostics, instrument calibration, data integrity under UAE privacy laws).</w:t>
      </w:r>
    </w:p>
    <w:p>
      <w:pPr>
        <w:pStyle w:val="FirstParagraph"/>
      </w:pPr>
      <w:r>
        <w:t xml:space="preserve">The significance for</w:t>
      </w:r>
      <w:r>
        <w:t xml:space="preserve"> </w:t>
      </w:r>
      <w:r>
        <w:rPr>
          <w:bCs/>
          <w:b/>
        </w:rPr>
        <w:t xml:space="preserve">United Arab Emirates Dubai</w:t>
      </w:r>
      <w:r>
        <w:t xml:space="preserve"> </w:t>
      </w:r>
      <w:r>
        <w:t xml:space="preserve">is profound. As the UAE aims to be a top destination for advanced healthcare, this framework directly supports:</w:t>
      </w:r>
    </w:p>
    <w:p>
      <w:pPr>
        <w:numPr>
          <w:ilvl w:val="0"/>
          <w:numId w:val="1007"/>
        </w:numPr>
        <w:pStyle w:val="Compact"/>
      </w:pPr>
      <w:r>
        <w:rPr>
          <w:bCs/>
          <w:b/>
        </w:rPr>
        <w:t xml:space="preserve">National Strategy Alignment:</w:t>
      </w:r>
      <w:r>
        <w:t xml:space="preserve"> </w:t>
      </w:r>
      <w:r>
        <w:t xml:space="preserve">Advancing UAE Centennial 2071 goals in scientific excellence and health sector innovation.</w:t>
      </w:r>
    </w:p>
    <w:p>
      <w:pPr>
        <w:numPr>
          <w:ilvl w:val="0"/>
          <w:numId w:val="1007"/>
        </w:numPr>
        <w:pStyle w:val="Compact"/>
      </w:pPr>
      <w:r>
        <w:rPr>
          <w:bCs/>
          <w:b/>
        </w:rPr>
        <w:t xml:space="preserve">Quality &amp; Safety Enhancement:</w:t>
      </w:r>
      <w:r>
        <w:t xml:space="preserve"> </w:t>
      </w:r>
      <w:r>
        <w:t xml:space="preserve">Reducing lab-related errors that impact patient outcomes in Dubai’s $8.2B healthcare market (Dubai Health Authority, 2023).</w:t>
      </w:r>
    </w:p>
    <w:p>
      <w:pPr>
        <w:numPr>
          <w:ilvl w:val="0"/>
          <w:numId w:val="1007"/>
        </w:numPr>
        <w:pStyle w:val="Compact"/>
      </w:pPr>
      <w:r>
        <w:rPr>
          <w:bCs/>
          <w:b/>
        </w:rPr>
        <w:t xml:space="preserve">Economic Impact:</w:t>
      </w:r>
      <w:r>
        <w:t xml:space="preserve"> </w:t>
      </w:r>
      <w:r>
        <w:t xml:space="preserve">Enabling Dubai's laboratories to compete globally for biotech R&amp;D contracts (e.g., partnerships with MITx and GSK in Dubai Science Park).</w:t>
      </w:r>
    </w:p>
    <w:p>
      <w:pPr>
        <w:numPr>
          <w:ilvl w:val="0"/>
          <w:numId w:val="1007"/>
        </w:numPr>
        <w:pStyle w:val="Compact"/>
      </w:pPr>
      <w:r>
        <w:rPr>
          <w:bCs/>
          <w:b/>
        </w:rPr>
        <w:t xml:space="preserve">Talent Development:</w:t>
      </w:r>
      <w:r>
        <w:t xml:space="preserve"> </w:t>
      </w:r>
      <w:r>
        <w:t xml:space="preserve">Creating a structured career ladder for Technician roles, reducing turnover and attracting skilled expatriates.</w:t>
      </w:r>
    </w:p>
    <w:bookmarkEnd w:id="28"/>
    <w:bookmarkStart w:id="29" w:name="timeline-and-resource-implications"/>
    <w:p>
      <w:pPr>
        <w:pStyle w:val="Heading2"/>
      </w:pPr>
      <w:r>
        <w:t xml:space="preserve">Timeline and Resource Implications</w:t>
      </w:r>
    </w:p>
    <w:p>
      <w:pPr>
        <w:pStyle w:val="FirstParagraph"/>
      </w:pPr>
      <w:r>
        <w:t xml:space="preserve">A detailed 18-month timeline is provided in Appendix A. Key resources include:</w:t>
      </w:r>
    </w:p>
    <w:p>
      <w:pPr>
        <w:numPr>
          <w:ilvl w:val="0"/>
          <w:numId w:val="1008"/>
        </w:numPr>
        <w:pStyle w:val="Compact"/>
      </w:pPr>
      <w:r>
        <w:t xml:space="preserve">Collaboration with Dubai Health Authority (DHA) for data access and stakeholder engagement.</w:t>
      </w:r>
    </w:p>
    <w:p>
      <w:pPr>
        <w:pStyle w:val="FirstParagraph"/>
      </w:pPr>
      <w:r>
        <w:t xml:space="preserve">Crucially, this research avoids duplicating existing Western frameworks. It centers on Dubai's specific needs: multilingual communication demands, adherence to Islamic ethics in biomedical practice, and integration with the UAE’s digital health infrastructure (e.g., DHA’s “Smart Health” platform).</w:t>
      </w:r>
    </w:p>
    <w:bookmarkEnd w:id="29"/>
    <w:bookmarkStart w:id="30" w:name="conclusion"/>
    <w:p>
      <w:pPr>
        <w:pStyle w:val="Heading2"/>
      </w:pPr>
      <w:r>
        <w:t xml:space="preserve">Conclusion</w:t>
      </w:r>
    </w:p>
    <w:p>
      <w:pPr>
        <w:pStyle w:val="FirstParagraph"/>
      </w:pPr>
      <w:r>
        <w:t xml:space="preserve">The role of the Laboratory Technician is not merely technical but foundational to Dubai's emergence as a scientific leader in the Middle East. This</w:t>
      </w:r>
      <w:r>
        <w:t xml:space="preserve"> </w:t>
      </w:r>
      <w:r>
        <w:rPr>
          <w:bCs/>
          <w:b/>
        </w:rPr>
        <w:t xml:space="preserve">Research Proposal</w:t>
      </w:r>
      <w:r>
        <w:t xml:space="preserve"> </w:t>
      </w:r>
      <w:r>
        <w:t xml:space="preserve">addresses a critical, previously unexamined gap in workforce development within the United Arab Emirates Dubai ecosystem. By establishing a regionally tailored competency standard for Laboratory Technicians, we provide actionable intelligence that will elevate diagnostic precision, accelerate medical research timelines, and strengthen Dubai’s reputation as a hub for world-class healthcare innovation. The outcomes will directly inform UAE national policies on laboratory accreditation and professional certification—ensuring that every Technician in Dubai operates at the highest global standard while honoring local cultural and regulatory contexts. Ultimately, this study represents a strategic investment in human capital that aligns perfectly with Dubai's vision of 'Innovation for Tomorrow'.</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United Arab Emirates Dubai</dc:title>
  <dc:creator/>
  <dc:language>en</dc:language>
  <cp:keywords/>
  <dcterms:created xsi:type="dcterms:W3CDTF">2026-07-23T10:39:14Z</dcterms:created>
  <dcterms:modified xsi:type="dcterms:W3CDTF">2026-07-23T10:39:14Z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