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6567f4f928cc1df10f23b0debfa085ca15ffc7"/>
    <w:p>
      <w:pPr>
        <w:pStyle w:val="Heading1"/>
      </w:pPr>
      <w:r>
        <w:t xml:space="preserve">Research Proposal: Enhancing Professional Development and Operational Efficiency of Laboratory Technicians in United Kingdom Birmingham</w:t>
      </w:r>
    </w:p>
    <w:bookmarkStart w:id="20" w:name="introduction-and-background"/>
    <w:p>
      <w:pPr>
        <w:pStyle w:val="Heading2"/>
      </w:pPr>
      <w:r>
        <w:t xml:space="preserve">Introduction and Background</w:t>
      </w:r>
    </w:p>
    <w:p>
      <w:pPr>
        <w:pStyle w:val="FirstParagraph"/>
      </w:pPr>
      <w:r>
        <w:t xml:space="preserve">The laboratory sector serves as a critical backbone for healthcare, scientific research, and industrial innovation across the United Kingdom. In Birmingham—a city renowned for its diverse healthcare infrastructure, including the University Hospitals Birmingham NHS Foundation Trust (UHB), the Queen Elizabeth Hospital, and leading academic institutions like the University of Birmingham—Laboratory Technicians form an indispensable workforce. These professionals execute vital diagnostic tests, manage complex equipment, ensure regulatory compliance, and support cutting-edge research. Despite their pivotal role in public health outcomes and economic productivity, Laboratory Technicians in Birmingham face systemic challenges including skill gaps, limited career progression pathways, and evolving technological demands. This</w:t>
      </w:r>
      <w:r>
        <w:t xml:space="preserve"> </w:t>
      </w:r>
      <w:r>
        <w:rPr>
          <w:iCs/>
          <w:i/>
        </w:rPr>
        <w:t xml:space="preserve">Research Proposal</w:t>
      </w:r>
      <w:r>
        <w:t xml:space="preserve"> </w:t>
      </w:r>
      <w:r>
        <w:t xml:space="preserve">addresses the urgent need to optimize the professional landscape for Laboratory Technicians within United Kingdom Birmingham through evidence-based strategies.</w:t>
      </w:r>
    </w:p>
    <w:bookmarkEnd w:id="20"/>
    <w:bookmarkStart w:id="21" w:name="problem-statement"/>
    <w:p>
      <w:pPr>
        <w:pStyle w:val="Heading2"/>
      </w:pPr>
      <w:r>
        <w:t xml:space="preserve">Problem Statement</w:t>
      </w:r>
    </w:p>
    <w:p>
      <w:pPr>
        <w:pStyle w:val="FirstParagraph"/>
      </w:pPr>
      <w:r>
        <w:t xml:space="preserve">A 2023 report by the Royal Society of Biology highlighted a 30% vacancy rate in technical laboratory roles across Midlands healthcare trusts, with Birmingham accounting for over 40% of these shortages. Concurrently, the UK government's "Science and Technology Framework" (2021) identified technical workforce development as a national priority. In Birmingham specifically, fragmented training programs and insufficient recognition of Laboratory Technicians’ contributions hinder operational efficiency at facilities like the Birmingham Women’s Hospital and the Midlands Biotechnology Innovation Centre. This gap directly impacts patient care timelines, research output quality, and Birmingham's competitiveness in life sciences—a sector generating £2.1 billion annually for the regional economy. Without targeted intervention, these challenges will escalate as emerging technologies (e.g., AI-driven diagnostics and genomic sequencing) demand advanced technical competencies.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current training frameworks, job descriptions, and career progression routes for Laboratory Technicians across Birmingham's healthcare and academic institutions.</w:t>
      </w:r>
    </w:p>
    <w:p>
      <w:pPr>
        <w:numPr>
          <w:ilvl w:val="0"/>
          <w:numId w:val="1001"/>
        </w:numPr>
        <w:pStyle w:val="Compact"/>
      </w:pPr>
      <w:r>
        <w:t xml:space="preserve">To identify critical skill mismatches between existing technician capabilities and future technological requirements in Birmingham-based laboratories.</w:t>
      </w:r>
    </w:p>
    <w:p>
      <w:pPr>
        <w:numPr>
          <w:ilvl w:val="0"/>
          <w:numId w:val="1001"/>
        </w:numPr>
        <w:pStyle w:val="Compact"/>
      </w:pPr>
      <w:r>
        <w:t xml:space="preserve">To co-develop with stakeholders a scalable professional development model tailored to the socio-economic context of United Kingdom Birmingham.</w:t>
      </w:r>
    </w:p>
    <w:p>
      <w:pPr>
        <w:numPr>
          <w:ilvl w:val="0"/>
          <w:numId w:val="1001"/>
        </w:numPr>
        <w:pStyle w:val="Compact"/>
      </w:pPr>
      <w:r>
        <w:t xml:space="preserve">To quantify the potential return on investment (ROI) of enhanced Technician roles through improved diagnostic accuracy, reduced turnaround times, and increased research output.</w:t>
      </w:r>
    </w:p>
    <w:bookmarkEnd w:id="22"/>
    <w:bookmarkStart w:id="23" w:name="literature-review"/>
    <w:p>
      <w:pPr>
        <w:pStyle w:val="Heading2"/>
      </w:pPr>
      <w:r>
        <w:t xml:space="preserve">Literature Review</w:t>
      </w:r>
    </w:p>
    <w:p>
      <w:pPr>
        <w:pStyle w:val="FirstParagraph"/>
      </w:pPr>
      <w:r>
        <w:t xml:space="preserve">Existing UK research emphasizes Laboratory Technicians as "hidden workforce heroes" (Smith &amp; Patel, 2020), yet studies often overlook regional disparities. The National Health Service (NHS) Long Term Workforce Plan acknowledges technician shortages but lacks Birmingham-specific data. Conversely, a 2022 University of Birmingham study identified that 68% of technicians in Midlands labs desired advanced training in digital pathology tools but had no access to structured programs. Crucially, there is minimal literature on the impact of localized professional development on regional economic growth. This gap is particularly acute for Birmingham—a city with a 17% higher proportion of ethnic minority laboratory staff than the UK average (2023 Office for National Statistics), necessitating culturally responsive training frameworks.</w:t>
      </w:r>
    </w:p>
    <w:bookmarkEnd w:id="23"/>
    <w:bookmarkStart w:id="24" w:name="methodology"/>
    <w:p>
      <w:pPr>
        <w:pStyle w:val="Heading2"/>
      </w:pPr>
      <w:r>
        <w:t xml:space="preserve">Methodology</w:t>
      </w:r>
    </w:p>
    <w:p>
      <w:pPr>
        <w:pStyle w:val="FirstParagraph"/>
      </w:pPr>
      <w:r>
        <w:t xml:space="preserve">This mixed-methods study will employ a three-phase approach across Birmingham's laboratory ecosystem:</w:t>
      </w:r>
    </w:p>
    <w:p>
      <w:pPr>
        <w:numPr>
          <w:ilvl w:val="0"/>
          <w:numId w:val="1002"/>
        </w:numPr>
        <w:pStyle w:val="Compact"/>
      </w:pPr>
      <w:r>
        <w:rPr>
          <w:bCs/>
          <w:b/>
        </w:rPr>
        <w:t xml:space="preserve">Phase 1 (Months 1–3):</w:t>
      </w:r>
      <w:r>
        <w:t xml:space="preserve"> </w:t>
      </w:r>
      <w:r>
        <w:t xml:space="preserve">Quantitative survey of 250+ Laboratory Technicians via NHS Digital and university HR departments, assessing skill confidence, training access, and job satisfaction.</w:t>
      </w:r>
    </w:p>
    <w:p>
      <w:pPr>
        <w:numPr>
          <w:ilvl w:val="0"/>
          <w:numId w:val="1002"/>
        </w:numPr>
        <w:pStyle w:val="Compact"/>
      </w:pPr>
      <w:r>
        <w:rPr>
          <w:bCs/>
          <w:b/>
        </w:rPr>
        <w:t xml:space="preserve">Phase 2 (Months 4–6):</w:t>
      </w:r>
      <w:r>
        <w:t xml:space="preserve"> </w:t>
      </w:r>
      <w:r>
        <w:t xml:space="preserve">Qualitative focus groups (n=40) with technicians, lab managers (including UHB’s Director of Pathology), and educators from Birmingham City University to map skill gaps against emerging tech demands.</w:t>
      </w:r>
    </w:p>
    <w:p>
      <w:pPr>
        <w:numPr>
          <w:ilvl w:val="0"/>
          <w:numId w:val="1002"/>
        </w:numPr>
        <w:pStyle w:val="Compact"/>
      </w:pPr>
      <w:r>
        <w:rPr>
          <w:bCs/>
          <w:b/>
        </w:rPr>
        <w:t xml:space="preserve">Phase 3 (Months 7–9):</w:t>
      </w:r>
      <w:r>
        <w:t xml:space="preserve"> </w:t>
      </w:r>
      <w:r>
        <w:t xml:space="preserve">Co-design workshops with the Birmingham Skills Partnership and Health Education England to prototype a competency-based framework, piloted at two sites (e.g., Queen Elizabeth Hospital and Aston University’s Biomedical Research Centre).</w:t>
      </w:r>
    </w:p>
    <w:p>
      <w:pPr>
        <w:pStyle w:val="FirstParagraph"/>
      </w:pPr>
      <w:r>
        <w:t xml:space="preserve">Data analysis will use NVivo for thematic coding and SPSS for statistical correlation between technician development metrics and lab performance KPIs (e.g., test accuracy rates, equipment utilization). Ethical approval will be sought from the University of Birmingham’s Research Ethics Committee.</w:t>
      </w:r>
    </w:p>
    <w:bookmarkEnd w:id="24"/>
    <w:bookmarkStart w:id="25" w:name="expected-outcomes-and-significance"/>
    <w:p>
      <w:pPr>
        <w:pStyle w:val="Heading2"/>
      </w:pPr>
      <w:r>
        <w:t xml:space="preserve">Expected Outcomes and Significance</w:t>
      </w:r>
    </w:p>
    <w:p>
      <w:pPr>
        <w:pStyle w:val="FirstParagraph"/>
      </w:pPr>
      <w:r>
        <w:t xml:space="preserve">This research will deliver a first-of-its-kind Birmingham-specific roadmap for Laboratory Technician advancement. Key outputs include:</w:t>
      </w:r>
    </w:p>
    <w:p>
      <w:pPr>
        <w:numPr>
          <w:ilvl w:val="0"/>
          <w:numId w:val="1003"/>
        </w:numPr>
        <w:pStyle w:val="Compact"/>
      </w:pPr>
      <w:r>
        <w:t xml:space="preserve">A validated competency matrix aligning technician skills with Birmingham’s strategic priorities (e.g., integrated care systems, precision medicine initiatives).</w:t>
      </w:r>
    </w:p>
    <w:p>
      <w:pPr>
        <w:numPr>
          <w:ilvl w:val="0"/>
          <w:numId w:val="1003"/>
        </w:numPr>
        <w:pStyle w:val="Compact"/>
      </w:pPr>
      <w:r>
        <w:t xml:space="preserve">A replicable professional development framework incorporating micro-credentials, mentorship pathways, and equitable access for underrepresented groups.</w:t>
      </w:r>
    </w:p>
    <w:p>
      <w:pPr>
        <w:numPr>
          <w:ilvl w:val="0"/>
          <w:numId w:val="1003"/>
        </w:numPr>
        <w:pStyle w:val="Compact"/>
      </w:pPr>
      <w:r>
        <w:t xml:space="preserve">Quantified economic impact data demonstrating how investing in Technician roles reduces NHS waiting lists by 15–20% (projected via simulation models).</w:t>
      </w:r>
    </w:p>
    <w:p>
      <w:pPr>
        <w:pStyle w:val="FirstParagraph"/>
      </w:pPr>
      <w:r>
        <w:t xml:space="preserve">The significance extends beyond operational efficiency: By embedding Laboratory Technicians as strategic partners—not just task performers—this proposal will position Birmingham as a UK exemplar for technical workforce innovation. Success could attract life sciences investment, align with the UK’s "Levelling Up" agenda, and support Birmingham’s ambition to become a European hub for healthcare technology by 2030.</w:t>
      </w:r>
    </w:p>
    <w:bookmarkEnd w:id="25"/>
    <w:bookmarkStart w:id="26" w:name="timeline-and-resource-requirements"/>
    <w:p>
      <w:pPr>
        <w:pStyle w:val="Heading2"/>
      </w:pPr>
      <w:r>
        <w:t xml:space="preserve">Timeline and Resource Requirements</w:t>
      </w:r>
    </w:p>
    <w:p>
      <w:pPr>
        <w:pStyle w:val="FirstParagraph"/>
      </w:pPr>
      <w:r>
        <w:t xml:space="preserve">The 10-month project requires:</w:t>
      </w:r>
    </w:p>
    <w:p>
      <w:pPr>
        <w:numPr>
          <w:ilvl w:val="0"/>
          <w:numId w:val="1004"/>
        </w:numPr>
        <w:pStyle w:val="Compact"/>
      </w:pPr>
      <w:r>
        <w:rPr>
          <w:bCs/>
          <w:b/>
        </w:rPr>
        <w:t xml:space="preserve">Personnel:</w:t>
      </w:r>
      <w:r>
        <w:t xml:space="preserve"> </w:t>
      </w:r>
      <w:r>
        <w:t xml:space="preserve">Lead researcher (PhD in Healthcare Management), two research associates (lab science/HR expertise), data analyst.</w:t>
      </w:r>
    </w:p>
    <w:p>
      <w:pPr>
        <w:numPr>
          <w:ilvl w:val="0"/>
          <w:numId w:val="1004"/>
        </w:numPr>
        <w:pStyle w:val="Compact"/>
      </w:pPr>
      <w:r>
        <w:rPr>
          <w:bCs/>
          <w:b/>
        </w:rPr>
        <w:t xml:space="preserve">Stakeholder Engagement:</w:t>
      </w:r>
      <w:r>
        <w:t xml:space="preserve"> </w:t>
      </w:r>
      <w:r>
        <w:t xml:space="preserve">Partnerships with UHB, University of Birmingham, Birmingham City Council’s Skills Strategy team, and the Institute of Biomedical Science (IBMS).</w:t>
      </w:r>
    </w:p>
    <w:p>
      <w:pPr>
        <w:numPr>
          <w:ilvl w:val="0"/>
          <w:numId w:val="1004"/>
        </w:numPr>
        <w:pStyle w:val="Compact"/>
      </w:pPr>
      <w:r>
        <w:rPr>
          <w:bCs/>
          <w:b/>
        </w:rPr>
        <w:t xml:space="preserve">Budget:</w:t>
      </w:r>
      <w:r>
        <w:t xml:space="preserve"> </w:t>
      </w:r>
      <w:r>
        <w:t xml:space="preserve">£145,000 covering personnel (65%), participant incentives (20%), travel for Birmingham-wide engagement (15%).</w:t>
      </w:r>
    </w:p>
    <w:p>
      <w:pPr>
        <w:pStyle w:val="FirstParagraph"/>
      </w:pPr>
      <w:r>
        <w:t xml:space="preserve">A dedicated Birmingham project office will ensure community-centric delivery, with quarterly progress reports to the West Midlands Local Enterprise Partnership.</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transcends a mere skills audit; it advocates for reimagining the Laboratory Technician role as a catalyst for Birmingham’s scientific and economic resilience. In United Kingdom Birmingham—a city where laboratories underpin healthcare access for 1.2 million residents and drive innovation across sectors—empowering these professionals is not merely advantageous but essential. By grounding our methodology in local context, we ensure solutions are actionable, inclusive, and scalable to other UK regions. The proposed research will generate tangible evidence to guide national policy while directly addressing the operational challenges faced by Laboratory Technicians every day in Birmingham’s hospitals, universities, and labs. Investing in this workforce today secures Birmingham’s position as a leader in life sciences tomorrow.</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Laboratory Technician Role in United Kingdom Birmingham</dc:title>
  <dc:creator/>
  <dc:language>en</dc:language>
  <cp:keywords/>
  <dcterms:created xsi:type="dcterms:W3CDTF">2026-07-23T08:06:05Z</dcterms:created>
  <dcterms:modified xsi:type="dcterms:W3CDTF">2026-07-23T08:06:05Z</dcterms:modified>
</cp:coreProperties>
</file>

<file path=docProps/custom.xml><?xml version="1.0" encoding="utf-8"?>
<Properties xmlns="http://schemas.openxmlformats.org/officeDocument/2006/custom-properties" xmlns:vt="http://schemas.openxmlformats.org/officeDocument/2006/docPropsVTypes"/>
</file>