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Laboratory</w:t>
      </w:r>
      <w:r>
        <w:t xml:space="preserve"> </w:t>
      </w:r>
      <w:r>
        <w:t xml:space="preserve">Technician</w:t>
      </w:r>
      <w:r>
        <w:t xml:space="preserve"> </w:t>
      </w:r>
      <w:r>
        <w:t xml:space="preserve">Workforce</w:t>
      </w:r>
      <w:r>
        <w:t xml:space="preserve"> </w:t>
      </w:r>
      <w:r>
        <w:t xml:space="preserve">in</w:t>
      </w:r>
      <w:r>
        <w:t xml:space="preserve"> </w:t>
      </w:r>
      <w:r>
        <w:t xml:space="preserve">Uzbekistan</w:t>
      </w:r>
      <w:r>
        <w:t xml:space="preserve"> </w:t>
      </w:r>
      <w:r>
        <w:t xml:space="preserve">Tashkent</w:t>
      </w:r>
    </w:p>
    <w:bookmarkStart w:id="26" w:name="Xc61bc9af66db61470c67bacfc5ee3e0bd537023"/>
    <w:p>
      <w:pPr>
        <w:pStyle w:val="Heading1"/>
      </w:pPr>
      <w:r>
        <w:t xml:space="preserve">Research Proposal: Enhancing Competency and Capacity of Laboratory Technicians in Tashkent, Uzbekistan</w:t>
      </w:r>
    </w:p>
    <w:p>
      <w:pPr>
        <w:pStyle w:val="FirstParagraph"/>
      </w:pPr>
      <w:r>
        <w:rPr>
          <w:bCs/>
          <w:b/>
        </w:rPr>
        <w:t xml:space="preserve">Abstract:</w:t>
      </w:r>
      <w:r>
        <w:t xml:space="preserve"> </w:t>
      </w:r>
      <w:r>
        <w:t xml:space="preserve">This Research Proposal addresses a critical gap in healthcare infrastructure within Uzbekistan, specifically targeting the professional development and standardization of the Laboratory Technician workforce across Tashkent. With Uzbekistan's healthcare system undergoing significant modernization under national strategies like "Uzhealth-2030," reliable diagnostic services are paramount for effective disease management, public health surveillance, and pandemic preparedness. However, a shortage of adequately trained Laboratory Technicians in Tashkent and surrounding regions hinders diagnostic accuracy, timely patient care, and laboratory quality assurance. This study proposes a comprehensive assessment of current competencies, training needs, and systemic barriers faced by Laboratory Technicians in Tashkent's public health facilities and tertiary hospitals. The findings will directly inform the development of a standardized competency framework and targeted professional development program tailored for the Uzbek context, aiming to elevate laboratory services across Uzbekistan Tashkent.</w:t>
      </w:r>
    </w:p>
    <w:bookmarkStart w:id="20" w:name="introduction-and-background"/>
    <w:p>
      <w:pPr>
        <w:pStyle w:val="Heading2"/>
      </w:pPr>
      <w:r>
        <w:t xml:space="preserve">1. Introduction and Background</w:t>
      </w:r>
    </w:p>
    <w:p>
      <w:pPr>
        <w:pStyle w:val="FirstParagraph"/>
      </w:pPr>
      <w:r>
        <w:t xml:space="preserve">The role of the Laboratory Technician is fundamental to modern healthcare systems, providing essential data for diagnosis, treatment monitoring, and public health initiatives. In Uzbekistan, while significant strides have been made in expanding healthcare access since independence, the laboratory sector faces persistent challenges. Tashkent, as the capital and largest medical hub of Uzbekistan Tashkent (home to major teaching hospitals like Tashkent Medical Academy Affiliated Hospitals), experiences a high patient load but concurrently grapples with inconsistent staffing levels and variable skill sets among Laboratory Technicians. Many technicians lack access to continuous professional development opportunities aligned with international best practices, leading to potential diagnostic errors, inefficient workflows, and underutilization of modern laboratory equipment. This situation directly impacts patient outcomes and undermines the goals of Uzbekistan's national health strategies. A systematic Research Proposal is therefore imperative to diagnose the specific issues within the Laboratory Technician workforce in Tashkent and design evidence-based solutions.</w:t>
      </w:r>
    </w:p>
    <w:bookmarkEnd w:id="20"/>
    <w:bookmarkStart w:id="21" w:name="problem-statement"/>
    <w:p>
      <w:pPr>
        <w:pStyle w:val="Heading2"/>
      </w:pPr>
      <w:r>
        <w:t xml:space="preserve">2. Problem Statement</w:t>
      </w:r>
    </w:p>
    <w:p>
      <w:pPr>
        <w:pStyle w:val="FirstParagraph"/>
      </w:pPr>
      <w:r>
        <w:t xml:space="preserve">The current state of Laboratory Technicians in Tashkent, Uzbekistan, presents a significant bottleneck for healthcare quality. Key problems include:</w:t>
      </w:r>
    </w:p>
    <w:p>
      <w:pPr>
        <w:numPr>
          <w:ilvl w:val="0"/>
          <w:numId w:val="1001"/>
        </w:numPr>
        <w:pStyle w:val="Compact"/>
      </w:pPr>
      <w:r>
        <w:rPr>
          <w:bCs/>
          <w:b/>
        </w:rPr>
        <w:t xml:space="preserve">Skills Gap:</w:t>
      </w:r>
      <w:r>
        <w:t xml:space="preserve"> </w:t>
      </w:r>
      <w:r>
        <w:t xml:space="preserve">Many technicians hold basic qualifications but lack specialized training in critical areas like molecular diagnostics, advanced hematology, or laboratory information systems (LIS), crucial for modern Tashkent hospitals.</w:t>
      </w:r>
    </w:p>
    <w:p>
      <w:pPr>
        <w:numPr>
          <w:ilvl w:val="0"/>
          <w:numId w:val="1001"/>
        </w:numPr>
        <w:pStyle w:val="Compact"/>
      </w:pPr>
      <w:r>
        <w:rPr>
          <w:bCs/>
          <w:b/>
        </w:rPr>
        <w:t xml:space="preserve">Training Deficits:</w:t>
      </w:r>
      <w:r>
        <w:t xml:space="preserve"> </w:t>
      </w:r>
      <w:r>
        <w:t xml:space="preserve">Existing training programs often do not align with evolving diagnostic technologies or Uzbekistan's specific disease burden (e.g., TB, diabetes complications).</w:t>
      </w:r>
    </w:p>
    <w:p>
      <w:pPr>
        <w:numPr>
          <w:ilvl w:val="0"/>
          <w:numId w:val="1001"/>
        </w:numPr>
        <w:pStyle w:val="Compact"/>
      </w:pPr>
      <w:r>
        <w:rPr>
          <w:bCs/>
          <w:b/>
        </w:rPr>
        <w:t xml:space="preserve">Workplace Challenges:</w:t>
      </w:r>
      <w:r>
        <w:t xml:space="preserve"> </w:t>
      </w:r>
      <w:r>
        <w:t xml:space="preserve">Technicians frequently report high workloads, inadequate supervision, poor equipment maintenance protocols, and limited career progression pathways within Tashkent's healthcare institutions.</w:t>
      </w:r>
    </w:p>
    <w:p>
      <w:pPr>
        <w:numPr>
          <w:ilvl w:val="0"/>
          <w:numId w:val="1001"/>
        </w:numPr>
        <w:pStyle w:val="Compact"/>
      </w:pPr>
      <w:r>
        <w:rPr>
          <w:bCs/>
          <w:b/>
        </w:rPr>
        <w:t xml:space="preserve">Quality Assurance Gaps:</w:t>
      </w:r>
      <w:r>
        <w:t xml:space="preserve"> </w:t>
      </w:r>
      <w:r>
        <w:t xml:space="preserve">Inconsistent adherence to international quality standards (e.g., ISO 15189) is partly attributable to insufficiently skilled Laboratory Technicians managing complex procedures.</w:t>
      </w:r>
    </w:p>
    <w:p>
      <w:pPr>
        <w:pStyle w:val="FirstParagraph"/>
      </w:pPr>
      <w:r>
        <w:t xml:space="preserve">This Research Proposal directly targets these issues, recognizing that strengthening the Laboratory Technician profession in Uzbekistan Tashkent is not merely an operational concern but a foundational element for achieving national health security and improving patient safety.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detailed needs assessment of Laboratory Technicians' competencies across 15 diverse healthcare facilities in Tashkent (including public hospitals, regional labs, and private clinics).</w:t>
      </w:r>
    </w:p>
    <w:p>
      <w:pPr>
        <w:numPr>
          <w:ilvl w:val="0"/>
          <w:numId w:val="1002"/>
        </w:numPr>
        <w:pStyle w:val="Compact"/>
      </w:pPr>
      <w:r>
        <w:t xml:space="preserve">Identify specific gaps in technical skills, knowledge of quality management systems, and professional development opportunities within the Uzbekistan context.</w:t>
      </w:r>
    </w:p>
    <w:p>
      <w:pPr>
        <w:numPr>
          <w:ilvl w:val="0"/>
          <w:numId w:val="1002"/>
        </w:numPr>
        <w:pStyle w:val="Compact"/>
      </w:pPr>
      <w:r>
        <w:t xml:space="preserve">Evaluate systemic barriers (training infrastructure, resource allocation, regulatory frameworks) hindering Laboratory Technician performance in Tashkent.</w:t>
      </w:r>
    </w:p>
    <w:p>
      <w:pPr>
        <w:numPr>
          <w:ilvl w:val="0"/>
          <w:numId w:val="1002"/>
        </w:numPr>
        <w:pStyle w:val="Compact"/>
      </w:pPr>
      <w:r>
        <w:t xml:space="preserve">Develop a practical, culturally relevant competency framework and propose a model for sustainable continuing education specifically for Laboratory Technicians serving Uzbekistan Tashkent.</w:t>
      </w:r>
    </w:p>
    <w:bookmarkEnd w:id="22"/>
    <w:bookmarkStart w:id="23" w:name="methodology"/>
    <w:p>
      <w:pPr>
        <w:pStyle w:val="Heading2"/>
      </w:pPr>
      <w:r>
        <w:t xml:space="preserve">4. Methodology</w:t>
      </w:r>
    </w:p>
    <w:p>
      <w:pPr>
        <w:pStyle w:val="FirstParagraph"/>
      </w:pPr>
      <w:r>
        <w:t xml:space="preserve">The research will employ a mixed-methods approach over 18 months, focusing on Tashkent as the primary study site:</w:t>
      </w:r>
    </w:p>
    <w:p>
      <w:pPr>
        <w:numPr>
          <w:ilvl w:val="0"/>
          <w:numId w:val="1003"/>
        </w:numPr>
        <w:pStyle w:val="Compact"/>
      </w:pPr>
      <w:r>
        <w:rPr>
          <w:bCs/>
          <w:b/>
        </w:rPr>
        <w:t xml:space="preserve">Quantitative Survey:</w:t>
      </w:r>
      <w:r>
        <w:t xml:space="preserve"> </w:t>
      </w:r>
      <w:r>
        <w:t xml:space="preserve">Structured questionnaires distributed to all Laboratory Technicians (approx. 300) in selected Tashkent facilities, assessing skills, training history, workload, and perceived challenges.</w:t>
      </w:r>
    </w:p>
    <w:p>
      <w:pPr>
        <w:numPr>
          <w:ilvl w:val="0"/>
          <w:numId w:val="1003"/>
        </w:numPr>
        <w:pStyle w:val="Compact"/>
      </w:pPr>
      <w:r>
        <w:rPr>
          <w:bCs/>
          <w:b/>
        </w:rPr>
        <w:t xml:space="preserve">Qualitative Interviews:</w:t>
      </w:r>
      <w:r>
        <w:t xml:space="preserve"> </w:t>
      </w:r>
      <w:r>
        <w:t xml:space="preserve">In-depth interviews with 25+ key stakeholders (senior lab managers from major Tashkent hospitals like the Republican Center for Medical Diagnostics, Ministry of Health representatives) to explore systemic issues and potential solutions.</w:t>
      </w:r>
    </w:p>
    <w:p>
      <w:pPr>
        <w:numPr>
          <w:ilvl w:val="0"/>
          <w:numId w:val="1003"/>
        </w:numPr>
        <w:pStyle w:val="Compact"/>
      </w:pPr>
      <w:r>
        <w:rPr>
          <w:bCs/>
          <w:b/>
        </w:rPr>
        <w:t xml:space="preserve">Document Analysis:</w:t>
      </w:r>
      <w:r>
        <w:t xml:space="preserve"> </w:t>
      </w:r>
      <w:r>
        <w:t xml:space="preserve">Review of existing training curricula at institutions like the Tashkent Medical Institute, current Uzbekistan national laboratory standards, and WHO guidelines relevant to Central Asia.</w:t>
      </w:r>
    </w:p>
    <w:p>
      <w:pPr>
        <w:numPr>
          <w:ilvl w:val="0"/>
          <w:numId w:val="1003"/>
        </w:numPr>
        <w:pStyle w:val="Compact"/>
      </w:pPr>
      <w:r>
        <w:rPr>
          <w:bCs/>
          <w:b/>
        </w:rPr>
        <w:t xml:space="preserve">Focus Groups:</w:t>
      </w:r>
      <w:r>
        <w:t xml:space="preserve"> </w:t>
      </w:r>
      <w:r>
        <w:t xml:space="preserve">4-5 focus groups with Laboratory Technicians from different experience levels to gather nuanced insights on workplace dynamics and learning preferences.</w:t>
      </w:r>
    </w:p>
    <w:p>
      <w:pPr>
        <w:pStyle w:val="FirstParagraph"/>
      </w:pPr>
      <w:r>
        <w:t xml:space="preserve">Data analysis will utilize statistical software (SPSS) for survey data and thematic analysis for qualitative inputs. Ethical approval will be sought from the Tashkent Medical Academy Research Ethics Committee, ensuring participant confidentiality.</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w:t>
      </w:r>
    </w:p>
    <w:p>
      <w:pPr>
        <w:numPr>
          <w:ilvl w:val="0"/>
          <w:numId w:val="1004"/>
        </w:numPr>
        <w:pStyle w:val="Compact"/>
      </w:pPr>
      <w:r>
        <w:t xml:space="preserve">A comprehensive report detailing the specific competency gaps and systemic barriers faced by Laboratory Technicians across Tashkent.</w:t>
      </w:r>
    </w:p>
    <w:p>
      <w:pPr>
        <w:numPr>
          <w:ilvl w:val="0"/>
          <w:numId w:val="1004"/>
        </w:numPr>
        <w:pStyle w:val="Compact"/>
      </w:pPr>
      <w:r>
        <w:t xml:space="preserve">A validated, practical competency framework tailored for Uzbekistan's laboratory environment, including modules for core technical skills and quality management.</w:t>
      </w:r>
    </w:p>
    <w:p>
      <w:pPr>
        <w:numPr>
          <w:ilvl w:val="0"/>
          <w:numId w:val="1004"/>
        </w:numPr>
        <w:pStyle w:val="Compact"/>
      </w:pPr>
      <w:r>
        <w:t xml:space="preserve">Concrete recommendations for integrating this framework into existing training programs at Tashkent-based medical educational institutions and healthcare facilities.</w:t>
      </w:r>
    </w:p>
    <w:p>
      <w:pPr>
        <w:numPr>
          <w:ilvl w:val="0"/>
          <w:numId w:val="1004"/>
        </w:numPr>
        <w:pStyle w:val="Compact"/>
      </w:pPr>
      <w:r>
        <w:t xml:space="preserve">A blueprint for a sustainable Continuing Professional Development (CPD) program, potentially leveraging digital tools to reach technicians beyond Tashkent city limits as Uzbekistan expands its healthcare network.</w:t>
      </w:r>
    </w:p>
    <w:p>
      <w:pPr>
        <w:pStyle w:val="FirstParagraph"/>
      </w:pPr>
      <w:r>
        <w:t xml:space="preserve">The significance is profound. By directly addressing the Laboratory Technician workforce in Uzbekistan Tashkent, this research will contribute directly to:</w:t>
      </w:r>
    </w:p>
    <w:p>
      <w:pPr>
        <w:numPr>
          <w:ilvl w:val="0"/>
          <w:numId w:val="1005"/>
        </w:numPr>
        <w:pStyle w:val="Compact"/>
      </w:pPr>
      <w:r>
        <w:t xml:space="preserve">Enhanced diagnostic accuracy and timeliness of laboratory results for patients across Tashkent.</w:t>
      </w:r>
    </w:p>
    <w:p>
      <w:pPr>
        <w:numPr>
          <w:ilvl w:val="0"/>
          <w:numId w:val="1005"/>
        </w:numPr>
        <w:pStyle w:val="Compact"/>
      </w:pPr>
      <w:r>
        <w:t xml:space="preserve">Strengthened adherence to international quality standards within Uzbekistan's laboratories.</w:t>
      </w:r>
    </w:p>
    <w:p>
      <w:pPr>
        <w:numPr>
          <w:ilvl w:val="0"/>
          <w:numId w:val="1005"/>
        </w:numPr>
        <w:pStyle w:val="Compact"/>
      </w:pPr>
      <w:r>
        <w:t xml:space="preserve">A more motivated and skilled workforce, improving retention rates for vital Laboratory Technicians in the capital city.</w:t>
      </w:r>
    </w:p>
    <w:p>
      <w:pPr>
        <w:numPr>
          <w:ilvl w:val="0"/>
          <w:numId w:val="1005"/>
        </w:numPr>
        <w:pStyle w:val="Compact"/>
      </w:pPr>
      <w:r>
        <w:t xml:space="preserve">Providing a replicable model for national implementation of standardized Technician training across Uzbekistan, supporting the "Uzhealth-2030" strategic goals and aligning with WHO laboratory strengthening initiatives.</w:t>
      </w:r>
    </w:p>
    <w:bookmarkEnd w:id="24"/>
    <w:bookmarkStart w:id="25" w:name="conclusion"/>
    <w:p>
      <w:pPr>
        <w:pStyle w:val="Heading2"/>
      </w:pPr>
      <w:r>
        <w:t xml:space="preserve">6. Conclusion</w:t>
      </w:r>
    </w:p>
    <w:p>
      <w:pPr>
        <w:pStyle w:val="FirstParagraph"/>
      </w:pPr>
      <w:r>
        <w:t xml:space="preserve">The proposed research represents a critical step towards modernizing laboratory services in Uzbekistan, with Tashkent serving as the essential proving ground for effective intervention. The findings of this Research Proposal will provide actionable intelligence directly from the frontline of Tashkent's healthcare system to empower Laboratory Technicians – the often-overlooked cornerstone of accurate diagnosis and effective treatment. Investing in their competency development is not just about improving a single job role; it is an investment in the accuracy, efficiency, and ultimately, the health outcomes for millions of people living across Uzbekistan Tashkent and beyond. This study promises to deliver a targeted solution to a systemic challenge that directly impacts national health security and quality of care.</w:t>
      </w:r>
    </w:p>
    <w:p>
      <w:pPr>
        <w:pStyle w:val="BodyText"/>
      </w:pPr>
      <w:r>
        <w:rPr>
          <w:bCs/>
          <w:b/>
        </w:rPr>
        <w:t xml:space="preserve">Keywords:</w:t>
      </w:r>
      <w:r>
        <w:t xml:space="preserve"> </w:t>
      </w:r>
      <w:r>
        <w:t xml:space="preserve">Research Proposal, Laboratory Technician, Uzbekistan Tashkent, Healthcare Workforce Development, Laboratory Quality Assurance, Diagnostic Services, Uzhealth-2030.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Laboratory Technician Workforce in Uzbekistan Tashkent</dc:title>
  <dc:creator/>
  <dc:language>en</dc:language>
  <cp:keywords/>
  <dcterms:created xsi:type="dcterms:W3CDTF">2025-12-11T18:17:52Z</dcterms:created>
  <dcterms:modified xsi:type="dcterms:W3CDTF">2025-12-11T18:17:52Z</dcterms:modified>
</cp:coreProperties>
</file>

<file path=docProps/custom.xml><?xml version="1.0" encoding="utf-8"?>
<Properties xmlns="http://schemas.openxmlformats.org/officeDocument/2006/custom-properties" xmlns:vt="http://schemas.openxmlformats.org/officeDocument/2006/docPropsVTypes"/>
</file>