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Afghanistan</w:t>
      </w:r>
      <w:r>
        <w:t xml:space="preserve"> </w:t>
      </w:r>
      <w:r>
        <w:t xml:space="preserve">Kabul</w:t>
      </w:r>
    </w:p>
    <w:bookmarkStart w:id="28" w:name="X589a6c6376b409e9643c584b309f48706d31c01"/>
    <w:p>
      <w:pPr>
        <w:pStyle w:val="Heading1"/>
      </w:pPr>
      <w:r>
        <w:t xml:space="preserve">Research Proposal: The Critical Role and Persistent Challenges Facing Lawyers in Afghanistan Kabul</w:t>
      </w:r>
    </w:p>
    <w:bookmarkStart w:id="20" w:name="Xf88c540d1a54172bc2aca0363e781313a67286e"/>
    <w:p>
      <w:pPr>
        <w:pStyle w:val="Heading2"/>
      </w:pPr>
      <w:r>
        <w:t xml:space="preserve">I. Introduction: Contextualizing Legal Practice in Post-Conflict Kabul</w:t>
      </w:r>
    </w:p>
    <w:p>
      <w:pPr>
        <w:pStyle w:val="FirstParagraph"/>
      </w:pPr>
      <w:r>
        <w:t xml:space="preserve">The legal profession stands as a cornerstone of sustainable development and democratic governance, yet its functioning remains severely compromised across much of Afghanistan. In the capital city of Kabul, where institutions are attempting to rebuild amid decades of conflict and political volatility, the role of the Lawyer has evolved from a professional necessity to a matter of urgent national security. As Afghanistan navigates its post-2021 transition under an Islamic Emirate government, the legal landscape has undergone dramatic shifts. This Research Proposal examines the operational realities confronting Lawyers practicing in Kabul today—a context defined by resource scarcity, shifting legal frameworks, and unprecedented security threats. The study aims to generate actionable insights for strengthening justice systems through a lens focused on those most directly engaged in delivering legal services: the Lawyer.</w:t>
      </w:r>
    </w:p>
    <w:bookmarkEnd w:id="20"/>
    <w:bookmarkStart w:id="21" w:name="X7b59134d93077eaa1c665bab4f3b0e89c18f514"/>
    <w:p>
      <w:pPr>
        <w:pStyle w:val="Heading2"/>
      </w:pPr>
      <w:r>
        <w:t xml:space="preserve">II. Problem Statement: A System Under Severe Strain</w:t>
      </w:r>
    </w:p>
    <w:p>
      <w:pPr>
        <w:pStyle w:val="FirstParagraph"/>
      </w:pPr>
      <w:r>
        <w:t xml:space="preserve">Despite constitutional guarantees of due process, Lawyers in Afghanistan Kabul face an environment where professional safety is frequently compromised, access to court systems is restricted, and client confidentiality is endangered. Following the 2021 Taliban takeover, many Lawyers—particularly women and those affiliated with previous administrations—have been forced into hiding or exile. This mass exodus has created a critical vacancy in legal representation for vulnerable populations including women, minorities, and conflict-affected communities. Simultaneously, existing Lawyers grapple with obsolete case management systems, insufficient legal aid funding, and the absence of modern professional development opportunities. The current lack of empirical data on the Lawyer's lived experience in Kabul impedes effective policy intervention. Without understanding these dynamics, efforts to reform justice institutions risk remaining misaligned with on-the-ground realities.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document the security risks, professional isolation, and operational barriers faced by Lawyers practicing in Kabul's urban legal sector.</w:t>
      </w:r>
    </w:p>
    <w:p>
      <w:pPr>
        <w:numPr>
          <w:ilvl w:val="0"/>
          <w:numId w:val="1001"/>
        </w:numPr>
        <w:pStyle w:val="Compact"/>
      </w:pPr>
      <w:r>
        <w:t xml:space="preserve">To analyze the impact of evolving legal frameworks (including Taliban-era decrees) on Lawyers' ability to provide constitutional rights-based representation.</w:t>
      </w:r>
    </w:p>
    <w:p>
      <w:pPr>
        <w:numPr>
          <w:ilvl w:val="0"/>
          <w:numId w:val="1001"/>
        </w:numPr>
        <w:pStyle w:val="Compact"/>
      </w:pPr>
      <w:r>
        <w:t xml:space="preserve">To assess access-to-justice gaps created by Lawyer shortages, with specific focus on marginalized groups including women, ethnic minorities, and rural migrants in Kabul.</w:t>
      </w:r>
    </w:p>
    <w:p>
      <w:pPr>
        <w:numPr>
          <w:ilvl w:val="0"/>
          <w:numId w:val="1001"/>
        </w:numPr>
        <w:pStyle w:val="Compact"/>
      </w:pPr>
      <w:r>
        <w:t xml:space="preserve">To develop a practical framework for rebuilding legal capacity through targeted support mechanisms for Lawyers operating in Kabul.</w:t>
      </w:r>
    </w:p>
    <w:bookmarkEnd w:id="22"/>
    <w:bookmarkStart w:id="23" w:name="Xf7577633ce6adb9ab1768805b333127bdaab8a9"/>
    <w:p>
      <w:pPr>
        <w:pStyle w:val="Heading2"/>
      </w:pPr>
      <w:r>
        <w:t xml:space="preserve">IV. Literature Review: Gaps in Current Understanding</w:t>
      </w:r>
    </w:p>
    <w:p>
      <w:pPr>
        <w:pStyle w:val="FirstParagraph"/>
      </w:pPr>
      <w:r>
        <w:t xml:space="preserve">Existing scholarship on Afghanistan's justice system predominantly focuses on macro-institutional structures (e.g., Supreme Court reforms) or international donor programs, with scant attention to the Lawyer as an agent of change. Studies by the International Commission of Jurists (2019) and Afghanistan Independent Bar Association (AIBA, 2020) note Lawyer insecurity but lack granular analysis of daily practice in Kabul. Recent UNODC reports acknowledge "limited data on legal professionals" in their 2023 country assessment. Crucially, no recent research has systematically examined how Lawyers navigate the dual pressures of maintaining professional ethics under restrictive regimes while securing personal safety. This study directly addresses this gap through primary data collection within Kabul's legal community.</w:t>
      </w:r>
    </w:p>
    <w:bookmarkEnd w:id="23"/>
    <w:bookmarkStart w:id="24" w:name="Xa494903bef16f0a04c8766029a414107eab07a3"/>
    <w:p>
      <w:pPr>
        <w:pStyle w:val="Heading2"/>
      </w:pPr>
      <w:r>
        <w:t xml:space="preserve">V. Methodology: Community-Centric Data Collection</w:t>
      </w:r>
    </w:p>
    <w:p>
      <w:pPr>
        <w:pStyle w:val="FirstParagraph"/>
      </w:pPr>
      <w:r>
        <w:t xml:space="preserve">This mixed-methods research employs a three-phase approach designed for ethical engagement with Lawyers in Kabul:</w:t>
      </w:r>
    </w:p>
    <w:p>
      <w:pPr>
        <w:numPr>
          <w:ilvl w:val="0"/>
          <w:numId w:val="1002"/>
        </w:numPr>
        <w:pStyle w:val="Compact"/>
      </w:pPr>
      <w:r>
        <w:rPr>
          <w:bCs/>
          <w:b/>
        </w:rPr>
        <w:t xml:space="preserve">Phase 1 (Ethnographic Mapping):</w:t>
      </w:r>
      <w:r>
        <w:t xml:space="preserve"> </w:t>
      </w:r>
      <w:r>
        <w:t xml:space="preserve">Collaborate with trusted Afghan legal networks to create a security-sensitive registry of active Lawyers across Kabul's districts, prioritizing women and minority practitioners. This avoids exposing participants through public surveys.</w:t>
      </w:r>
    </w:p>
    <w:p>
      <w:pPr>
        <w:numPr>
          <w:ilvl w:val="0"/>
          <w:numId w:val="1002"/>
        </w:numPr>
        <w:pStyle w:val="Compact"/>
      </w:pPr>
      <w:r>
        <w:rPr>
          <w:bCs/>
          <w:b/>
        </w:rPr>
        <w:t xml:space="preserve">Phase 2 (In-Depth Interviews &amp; Focus Groups):</w:t>
      </w:r>
      <w:r>
        <w:t xml:space="preserve"> </w:t>
      </w:r>
      <w:r>
        <w:t xml:space="preserve">Conduct confidential interviews with 60+ Lawyers using structured protocols developed with AIBA, covering security experiences, case management challenges, and ethical dilemmas. Focus groups will explore collective strategies for professional survival.</w:t>
      </w:r>
    </w:p>
    <w:p>
      <w:pPr>
        <w:numPr>
          <w:ilvl w:val="0"/>
          <w:numId w:val="1002"/>
        </w:numPr>
        <w:pStyle w:val="Compact"/>
      </w:pPr>
      <w:r>
        <w:rPr>
          <w:bCs/>
          <w:b/>
        </w:rPr>
        <w:t xml:space="preserve">Phase 3 (Stakeholder Workshops):</w:t>
      </w:r>
      <w:r>
        <w:t xml:space="preserve"> </w:t>
      </w:r>
      <w:r>
        <w:t xml:space="preserve">Host closed-door dialogues with Lawyers and relevant officials (Ministry of Justice, Kabul Bar Association) to validate findings and co-create solutions.</w:t>
      </w:r>
    </w:p>
    <w:p>
      <w:pPr>
        <w:pStyle w:val="FirstParagraph"/>
      </w:pPr>
      <w:r>
        <w:t xml:space="preserve">All data collection adheres to strict confidentiality protocols. Interviewers will be trained in trauma-informed techniques, with travel restricted to secure locations within Kabul. Digital data storage will use encrypted channels accessible only via private devices provided by the research team.</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delivering four key outcomes that directly address Kabul's legal crisis:</w:t>
      </w:r>
    </w:p>
    <w:p>
      <w:pPr>
        <w:numPr>
          <w:ilvl w:val="0"/>
          <w:numId w:val="1003"/>
        </w:numPr>
        <w:pStyle w:val="Compact"/>
      </w:pPr>
      <w:r>
        <w:t xml:space="preserve">A detailed mapping of Lawyer safety hotspots across Kabul, including specific threats (e.g., arbitrary detention requests from security forces).</w:t>
      </w:r>
    </w:p>
    <w:p>
      <w:pPr>
        <w:numPr>
          <w:ilvl w:val="0"/>
          <w:numId w:val="1003"/>
        </w:numPr>
        <w:pStyle w:val="Compact"/>
      </w:pPr>
      <w:r>
        <w:t xml:space="preserve">Identification of three critical operational barriers requiring immediate intervention (e.g., lack of secure communication tools for Lawyer-client consultations).</w:t>
      </w:r>
    </w:p>
    <w:p>
      <w:pPr>
        <w:numPr>
          <w:ilvl w:val="0"/>
          <w:numId w:val="1003"/>
        </w:numPr>
        <w:pStyle w:val="Compact"/>
      </w:pPr>
      <w:r>
        <w:t xml:space="preserve">A feasibility study for a "Legal Safety Network" connecting Lawyers via encrypted platforms with psychosocial support services.</w:t>
      </w:r>
    </w:p>
    <w:p>
      <w:pPr>
        <w:numPr>
          <w:ilvl w:val="0"/>
          <w:numId w:val="1003"/>
        </w:numPr>
        <w:pStyle w:val="Compact"/>
      </w:pPr>
      <w:r>
        <w:t xml:space="preserve">Policy briefs tailored to Kabul's unique context, proposing actionable steps for the Ministry of Justice and international partners.</w:t>
      </w:r>
    </w:p>
    <w:p>
      <w:pPr>
        <w:pStyle w:val="FirstParagraph"/>
      </w:pPr>
      <w:r>
        <w:t xml:space="preserve">The significance extends beyond academic contribution: By centering the Lawyer's voice in justice system reform, this research directly supports Afghanistan’s constitutional commitment to "rule of law." For Kabul specifically, documented evidence of Lawyer challenges will be pivotal for NGOs like the Legal Aid Society to reallocate limited resources effectively. More broadly, the findings could inform UN Sustainable Development Goal 16 (Peaceful Societies) indicators in fragile states by providing a replicable model for legal profession assessment.</w:t>
      </w:r>
    </w:p>
    <w:bookmarkEnd w:id="25"/>
    <w:bookmarkStart w:id="26" w:name="vii.-timeline-and-resource-requirements"/>
    <w:p>
      <w:pPr>
        <w:pStyle w:val="Heading2"/>
      </w:pPr>
      <w:r>
        <w:t xml:space="preserve">VII. Timeline and Resource Requirements</w:t>
      </w:r>
    </w:p>
    <w:p>
      <w:pPr>
        <w:pStyle w:val="FirstParagraph"/>
      </w:pPr>
      <w:r>
        <w:t xml:space="preserve">The 8-month project will be executed as follows:</w:t>
      </w:r>
    </w:p>
    <w:p>
      <w:pPr>
        <w:numPr>
          <w:ilvl w:val="0"/>
          <w:numId w:val="1004"/>
        </w:numPr>
        <w:pStyle w:val="Compact"/>
      </w:pPr>
      <w:r>
        <w:rPr>
          <w:bCs/>
          <w:b/>
        </w:rPr>
        <w:t xml:space="preserve">Months 1-2:</w:t>
      </w:r>
      <w:r>
        <w:t xml:space="preserve"> </w:t>
      </w:r>
      <w:r>
        <w:t xml:space="preserve">Ethical approvals (with Kabul University Law School), partnership agreements with AIBA, and participant recruitment.</w:t>
      </w:r>
    </w:p>
    <w:p>
      <w:pPr>
        <w:numPr>
          <w:ilvl w:val="0"/>
          <w:numId w:val="1004"/>
        </w:numPr>
        <w:pStyle w:val="Compact"/>
      </w:pPr>
      <w:r>
        <w:rPr>
          <w:bCs/>
          <w:b/>
        </w:rPr>
        <w:t xml:space="preserve">Months 3-5:</w:t>
      </w:r>
      <w:r>
        <w:t xml:space="preserve"> </w:t>
      </w:r>
      <w:r>
        <w:t xml:space="preserve">Field data collection (adhering to all security protocols).</w:t>
      </w:r>
    </w:p>
    <w:p>
      <w:pPr>
        <w:numPr>
          <w:ilvl w:val="0"/>
          <w:numId w:val="1004"/>
        </w:numPr>
        <w:pStyle w:val="Compact"/>
      </w:pPr>
      <w:r>
        <w:rPr>
          <w:bCs/>
          <w:b/>
        </w:rPr>
        <w:t xml:space="preserve">Months 6-7:</w:t>
      </w:r>
      <w:r>
        <w:t xml:space="preserve"> </w:t>
      </w:r>
      <w:r>
        <w:t xml:space="preserve">Data analysis and stakeholder validation workshops in Kabul.</w:t>
      </w:r>
    </w:p>
    <w:p>
      <w:pPr>
        <w:numPr>
          <w:ilvl w:val="0"/>
          <w:numId w:val="1004"/>
        </w:numPr>
        <w:pStyle w:val="Compact"/>
      </w:pPr>
      <w:r>
        <w:rPr>
          <w:bCs/>
          <w:b/>
        </w:rPr>
        <w:t xml:space="preserve">Month 8:</w:t>
      </w:r>
      <w:r>
        <w:t xml:space="preserve"> </w:t>
      </w:r>
      <w:r>
        <w:t xml:space="preserve">Final report drafting and dissemination to government bodies, donors, and Lawyers' associations.</w:t>
      </w:r>
    </w:p>
    <w:p>
      <w:pPr>
        <w:pStyle w:val="FirstParagraph"/>
      </w:pPr>
      <w:r>
        <w:t xml:space="preserve">Funding requirements include $75,000 covering researcher stipends (3 locally employed staff), secure communication devices for participants, translation services (Dari/Pashto), and ethical compliance measures. All resources will be managed through a Kabul-based legal NGO partner to ensure cultural appropriateness and local accountability.</w:t>
      </w:r>
    </w:p>
    <w:bookmarkEnd w:id="26"/>
    <w:bookmarkStart w:id="27" w:name="X9152ecd34206fa5dee5ee7bc8375535eda52910"/>
    <w:p>
      <w:pPr>
        <w:pStyle w:val="Heading2"/>
      </w:pPr>
      <w:r>
        <w:t xml:space="preserve">VIII. Conclusion: Lawyers as Architects of Justice in Kabul</w:t>
      </w:r>
    </w:p>
    <w:p>
      <w:pPr>
        <w:pStyle w:val="FirstParagraph"/>
      </w:pPr>
      <w:r>
        <w:t xml:space="preserve">The Lawyer operating in Afghanistan Kabul today embodies the tension between hope for justice and the harsh reality of systemic collapse. This Research Proposal asserts that understanding this professional experience is not merely an academic exercise—it is fundamental to rebuilding a society where legal rights are not theoretical but protected. By documenting the daily struggles of Lawyers within Kabul's complex terrain, this study moves beyond abstract policy discussions toward solutions grounded in lived reality. The insights generated will serve as a critical foundation for future initiatives aiming to restore the Lawyer's indispensable role in Afghanistan’s pursuit of sustainable peace and human dignity. In a nation where justice is still being written, the voices of those drafting it on the ground must lead.</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Lawyers in Afghanistan Kabul</dc:title>
  <dc:creator/>
  <dc:language>en</dc:language>
  <cp:keywords/>
  <dcterms:created xsi:type="dcterms:W3CDTF">2026-07-24T01:12:50Z</dcterms:created>
  <dcterms:modified xsi:type="dcterms:W3CDTF">2026-07-24T01:12:50Z</dcterms:modified>
</cp:coreProperties>
</file>

<file path=docProps/custom.xml><?xml version="1.0" encoding="utf-8"?>
<Properties xmlns="http://schemas.openxmlformats.org/officeDocument/2006/custom-properties" xmlns:vt="http://schemas.openxmlformats.org/officeDocument/2006/docPropsVTypes"/>
</file>