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Belgium</w:t>
      </w:r>
      <w:r>
        <w:t xml:space="preserve"> </w:t>
      </w:r>
      <w:r>
        <w:t xml:space="preserve">Brussels</w:t>
      </w:r>
    </w:p>
    <w:bookmarkStart w:id="26" w:name="X1b6ef4d471111069f2d93b26430f3c709d20a90"/>
    <w:p>
      <w:pPr>
        <w:pStyle w:val="Heading1"/>
      </w:pPr>
      <w:r>
        <w:t xml:space="preserve">Research Proposal: The Evolving Role of the Lawyer in Belgium Brussels within the EU Legal Landscape</w:t>
      </w:r>
    </w:p>
    <w:p>
      <w:pPr>
        <w:pStyle w:val="FirstParagraph"/>
      </w:pPr>
      <w:r>
        <w:rPr>
          <w:bCs/>
          <w:b/>
        </w:rPr>
        <w:t xml:space="preserve">Abstract:</w:t>
      </w:r>
      <w:r>
        <w:t xml:space="preserve"> </w:t>
      </w:r>
      <w:r>
        <w:t xml:space="preserve">This Research Proposal outlines a study investigating the critical transformation of the Lawyer profession in Belgium Brussels, driven by its unique position as the de facto capital of European Union governance. As the seat of major EU institutions (European Commission, Council, Parliament), Brussels presents a complex legal ecosystem where national Belgian law converges with supranational EU law and international frameworks. The research will analyze how contemporary Lawyers operating within this specific jurisdiction navigate multi-jurisdictional challenges, linguistic diversity (French, Dutch, English), and the increasing demand for specialized EU regulatory expertise. This study is pivotal for understanding the future of legal practice in one of the world's most significant centers of legal innovation and dispute resolution.</w:t>
      </w:r>
    </w:p>
    <w:bookmarkStart w:id="20" w:name="X458e861e678f078459bb9e788aa7b0cb995899a"/>
    <w:p>
      <w:pPr>
        <w:pStyle w:val="Heading2"/>
      </w:pPr>
      <w:r>
        <w:t xml:space="preserve">1. Introduction: The Imperative for Research on Lawyers in Belgium Brussels</w:t>
      </w:r>
    </w:p>
    <w:p>
      <w:pPr>
        <w:pStyle w:val="FirstParagraph"/>
      </w:pPr>
      <w:r>
        <w:t xml:space="preserve">The city of Brussels, Belgium, stands as an unparalleled nexus where national sovereignty interfaces directly with the intricate architecture of European Union law. Within this dynamic environment, the role of the Lawyer has undergone profound evolution far beyond traditional national legal practice. Today's Lawyer operating in Belgium Brussels is not merely a local practitioner but frequently serves as a crucial intermediary for multinational corporations, governments, NGOs, and individuals navigating complex EU regulatory frameworks. The sheer volume of EU legislation directly impacting business and citizens – from data protection (GDPR) to competition law, trade regulations, and environmental policy – creates an unprecedented demand for specialized legal expertise centered in Brussels. This Research Proposal addresses a significant gap: the lack of comprehensive studies focusing specifically on the professional identity, practice challenges, ethical dilemmas, and future trajectories of Lawyers within the unique Belgian capital context. Understanding this evolution is not just academically vital but has tangible implications for legal education, policy-making across Europe, and the effective functioning of justice within the EU project.</w:t>
      </w:r>
    </w:p>
    <w:bookmarkEnd w:id="20"/>
    <w:bookmarkStart w:id="21" w:name="Xa9811e203b049679961e9ee056cb4f74374093e"/>
    <w:p>
      <w:pPr>
        <w:pStyle w:val="Heading2"/>
      </w:pPr>
      <w:r>
        <w:t xml:space="preserve">2. Problem Statement: Navigating Complexity in a Unique Legal Hub</w:t>
      </w:r>
    </w:p>
    <w:p>
      <w:pPr>
        <w:pStyle w:val="FirstParagraph"/>
      </w:pPr>
      <w:r>
        <w:t xml:space="preserve">The Lawyer practicing in Belgium Brussels faces a confluence of challenges distinct from their counterparts elsewhere in Belgium or Europe. Key issues include:</w:t>
      </w:r>
    </w:p>
    <w:p>
      <w:pPr>
        <w:numPr>
          <w:ilvl w:val="0"/>
          <w:numId w:val="1001"/>
        </w:numPr>
        <w:pStyle w:val="Compact"/>
      </w:pPr>
      <w:r>
        <w:rPr>
          <w:bCs/>
          <w:b/>
        </w:rPr>
        <w:t xml:space="preserve">Multi-Layered Jurisdiction:</w:t>
      </w:r>
      <w:r>
        <w:t xml:space="preserve"> </w:t>
      </w:r>
      <w:r>
        <w:t xml:space="preserve">Lawyers must simultaneously interpret Belgian civil law, common law principles (in certain contexts), and the ever-expanding corpus of directly applicable EU law, often with conflicting interpretations.</w:t>
      </w:r>
    </w:p>
    <w:p>
      <w:pPr>
        <w:numPr>
          <w:ilvl w:val="0"/>
          <w:numId w:val="1001"/>
        </w:numPr>
        <w:pStyle w:val="Compact"/>
      </w:pPr>
      <w:r>
        <w:rPr>
          <w:bCs/>
          <w:b/>
        </w:rPr>
        <w:t xml:space="preserve">Linguistic &amp; Cultural Agility:</w:t>
      </w:r>
      <w:r>
        <w:t xml:space="preserve"> </w:t>
      </w:r>
      <w:r>
        <w:t xml:space="preserve">The necessity to operate fluently in multiple official EU languages (French, Dutch, English) within a single legal context adds significant complexity to client communication, drafting documents, and court proceedings. This linguistic duality is a hallmark of the Lawyer in Belgium Brussels.</w:t>
      </w:r>
    </w:p>
    <w:p>
      <w:pPr>
        <w:numPr>
          <w:ilvl w:val="0"/>
          <w:numId w:val="1001"/>
        </w:numPr>
        <w:pStyle w:val="Compact"/>
      </w:pPr>
      <w:r>
        <w:rPr>
          <w:bCs/>
          <w:b/>
        </w:rPr>
        <w:t xml:space="preserve">EU Institution Proximity:</w:t>
      </w:r>
      <w:r>
        <w:t xml:space="preserve"> </w:t>
      </w:r>
      <w:r>
        <w:t xml:space="preserve">Accessing and influencing policy-making at the EU level requires specific networks and understanding often outside traditional Belgian legal training.</w:t>
      </w:r>
    </w:p>
    <w:p>
      <w:pPr>
        <w:numPr>
          <w:ilvl w:val="0"/>
          <w:numId w:val="1001"/>
        </w:numPr>
        <w:pStyle w:val="Compact"/>
      </w:pPr>
      <w:r>
        <w:rPr>
          <w:bCs/>
          <w:b/>
        </w:rPr>
        <w:t xml:space="preserve">Post-Brexit Shifts:</w:t>
      </w:r>
      <w:r>
        <w:t xml:space="preserve"> </w:t>
      </w:r>
      <w:r>
        <w:t xml:space="preserve">The UK's departure has intensified Brussels' role, creating new pressures for Lawyers to handle cross-border disputes and regulatory changes affecting European markets from within Belgium.</w:t>
      </w:r>
    </w:p>
    <w:p>
      <w:pPr>
        <w:pStyle w:val="FirstParagraph"/>
      </w:pPr>
      <w:r>
        <w:t xml:space="preserve">Current literature often treats EU legal practice generically or focuses on institutional law (e.g., ECJ cases) without centering the Lawyer as the active professional navigating this landscape daily. This Research Proposal directly targets this gap, placing the Lawyer at the heart of analysis within Belgium Brussels.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map and analyze the current specializations and practice areas most prevalent among Lawyers in Belgium Brussels, with emphasis on EU regulatory law, dispute resolution (including before EU courts), and international commercial law.</w:t>
      </w:r>
    </w:p>
    <w:p>
      <w:pPr>
        <w:numPr>
          <w:ilvl w:val="0"/>
          <w:numId w:val="1002"/>
        </w:numPr>
        <w:pStyle w:val="Compact"/>
      </w:pPr>
      <w:r>
        <w:t xml:space="preserve">To investigate the specific professional development needs, training gaps (if any), and ethical challenges encountered by Lawyers operating within this unique jurisdiction compared to other European legal hubs.</w:t>
      </w:r>
    </w:p>
    <w:p>
      <w:pPr>
        <w:numPr>
          <w:ilvl w:val="0"/>
          <w:numId w:val="1002"/>
        </w:numPr>
        <w:pStyle w:val="Compact"/>
      </w:pPr>
      <w:r>
        <w:t xml:space="preserve">To assess the impact of Belgium's federal structure and multilingualism on daily practice patterns for Lawyers based in Brussels.</w:t>
      </w:r>
    </w:p>
    <w:p>
      <w:pPr>
        <w:numPr>
          <w:ilvl w:val="0"/>
          <w:numId w:val="1002"/>
        </w:numPr>
        <w:pStyle w:val="Compact"/>
      </w:pPr>
      <w:r>
        <w:t xml:space="preserve">To identify the key drivers shaping the future professional identity of the Lawyer in Belgium Brussels, considering technological advancements (legal tech), globalization trends, and evolving EU governance priorities.</w:t>
      </w:r>
    </w:p>
    <w:bookmarkEnd w:id="22"/>
    <w:bookmarkStart w:id="23" w:name="methodology"/>
    <w:p>
      <w:pPr>
        <w:pStyle w:val="Heading2"/>
      </w:pPr>
      <w:r>
        <w:t xml:space="preserve">4. Methodology</w:t>
      </w:r>
    </w:p>
    <w:p>
      <w:pPr>
        <w:pStyle w:val="FirstParagraph"/>
      </w:pPr>
      <w:r>
        <w:t xml:space="preserve">This Research Proposal advocates for a rigorous mixed-methods approach to capture the nuanced reality of the Lawyer profession in Belgium Brussels:</w:t>
      </w:r>
    </w:p>
    <w:p>
      <w:pPr>
        <w:numPr>
          <w:ilvl w:val="0"/>
          <w:numId w:val="1003"/>
        </w:numPr>
        <w:pStyle w:val="Compact"/>
      </w:pPr>
      <w:r>
        <w:rPr>
          <w:bCs/>
          <w:b/>
        </w:rPr>
        <w:t xml:space="preserve">Qualitative Interviews:</w:t>
      </w:r>
      <w:r>
        <w:t xml:space="preserve"> </w:t>
      </w:r>
      <w:r>
        <w:t xml:space="preserve">Conducting semi-structured interviews with 30-40 practicing Lawyers across various firms (large international, mid-sized Belgian, boutique EU-specialized) based in Brussels. This will provide deep insights into daily challenges, evolving roles, and professional perspectives.</w:t>
      </w:r>
    </w:p>
    <w:p>
      <w:pPr>
        <w:numPr>
          <w:ilvl w:val="0"/>
          <w:numId w:val="1003"/>
        </w:numPr>
        <w:pStyle w:val="Compact"/>
      </w:pPr>
      <w:r>
        <w:rPr>
          <w:bCs/>
          <w:b/>
        </w:rPr>
        <w:t xml:space="preserve">Quantitative Analysis:</w:t>
      </w:r>
      <w:r>
        <w:t xml:space="preserve"> </w:t>
      </w:r>
      <w:r>
        <w:t xml:space="preserve">Analyzing publicly available data on legal cases involving EU institutions from the Court of Justice of the European Union (CJEU), Belgian courts handling EU law matters, and firm practice area statistics to identify trends in demand.</w:t>
      </w:r>
    </w:p>
    <w:p>
      <w:pPr>
        <w:numPr>
          <w:ilvl w:val="0"/>
          <w:numId w:val="1003"/>
        </w:numPr>
        <w:pStyle w:val="Compact"/>
      </w:pPr>
      <w:r>
        <w:rPr>
          <w:bCs/>
          <w:b/>
        </w:rPr>
        <w:t xml:space="preserve">Document Review:</w:t>
      </w:r>
      <w:r>
        <w:t xml:space="preserve"> </w:t>
      </w:r>
      <w:r>
        <w:t xml:space="preserve">Examining training curricula at major Brussels universities (e.g., ULiège, KU Leuven - Brussels campuses), bar association guidelines (Belgian Bar Association - Ordre des Avocats), and relevant EU legal documents to assess institutional frameworks.</w:t>
      </w:r>
    </w:p>
    <w:p>
      <w:pPr>
        <w:numPr>
          <w:ilvl w:val="0"/>
          <w:numId w:val="1003"/>
        </w:numPr>
        <w:pStyle w:val="Compact"/>
      </w:pPr>
      <w:r>
        <w:rPr>
          <w:bCs/>
          <w:b/>
        </w:rPr>
        <w:t xml:space="preserve">Comparative Element:</w:t>
      </w:r>
      <w:r>
        <w:t xml:space="preserve"> </w:t>
      </w:r>
      <w:r>
        <w:t xml:space="preserve">Briefly contextualizing findings against similar research conducted in other major European capitals (e.g., Luxembourg, Paris) to highlight Brussels' unique position.</w:t>
      </w:r>
    </w:p>
    <w:p>
      <w:pPr>
        <w:pStyle w:val="FirstParagraph"/>
      </w:pPr>
      <w:r>
        <w:t xml:space="preserve">Data collection will occur over 18 months within Belgium Brussels, ensuring direct access to the core research environment. Ethical approval from a relevant Belgian university ethics board will be secured prior to commencement.</w:t>
      </w:r>
    </w:p>
    <w:bookmarkEnd w:id="23"/>
    <w:bookmarkStart w:id="24" w:name="significance-and-expected-outcomes"/>
    <w:p>
      <w:pPr>
        <w:pStyle w:val="Heading2"/>
      </w:pPr>
      <w:r>
        <w:t xml:space="preserve">5. Significance and Expected Outcomes</w:t>
      </w:r>
    </w:p>
    <w:p>
      <w:pPr>
        <w:pStyle w:val="FirstParagraph"/>
      </w:pPr>
      <w:r>
        <w:t xml:space="preserve">This Research Proposal addresses an urgent need for evidence-based understanding of the Lawyer profession within Belgium Brussels. The expected outcomes include:</w:t>
      </w:r>
    </w:p>
    <w:p>
      <w:pPr>
        <w:numPr>
          <w:ilvl w:val="0"/>
          <w:numId w:val="1004"/>
        </w:numPr>
        <w:pStyle w:val="Compact"/>
      </w:pPr>
      <w:r>
        <w:t xml:space="preserve">A detailed typology of contemporary Lawyer roles in the Brussels ecosystem, moving beyond simplistic categorizations.</w:t>
      </w:r>
    </w:p>
    <w:p>
      <w:pPr>
        <w:numPr>
          <w:ilvl w:val="0"/>
          <w:numId w:val="1004"/>
        </w:numPr>
        <w:pStyle w:val="Compact"/>
      </w:pPr>
      <w:r>
        <w:t xml:space="preserve">Actionable recommendations for legal education institutions (e.g., curricula updates to emphasize EU law, multilingual skills, practical EU institution engagement).</w:t>
      </w:r>
    </w:p>
    <w:p>
      <w:pPr>
        <w:numPr>
          <w:ilvl w:val="0"/>
          <w:numId w:val="1004"/>
        </w:numPr>
        <w:pStyle w:val="Compact"/>
      </w:pPr>
      <w:r>
        <w:t xml:space="preserve">Policy insights for the Belgian Federal Government and the European Commission regarding supporting legal professionals critical to the functioning of European governance.</w:t>
      </w:r>
    </w:p>
    <w:p>
      <w:pPr>
        <w:numPr>
          <w:ilvl w:val="0"/>
          <w:numId w:val="1004"/>
        </w:numPr>
        <w:pStyle w:val="Compact"/>
      </w:pPr>
      <w:r>
        <w:t xml:space="preserve">A scholarly contribution clarifying how national legal professions adapt and thrive within supranational frameworks, positioning Belgium Brussels as a case study of global relevance.</w:t>
      </w:r>
    </w:p>
    <w:p>
      <w:pPr>
        <w:pStyle w:val="FirstParagraph"/>
      </w:pPr>
      <w:r>
        <w:t xml:space="preserve">Ultimately, this Research Proposal seeks to illuminate the indispensable role of the Lawyer in Belgium Brussels – not merely as interpreters of law, but as active shapers and navigators of the evolving European legal order. The findings will provide a crucial foundation for future development within this vital professional sphere.</w:t>
      </w:r>
    </w:p>
    <w:bookmarkEnd w:id="24"/>
    <w:bookmarkStart w:id="25" w:name="conclusion"/>
    <w:p>
      <w:pPr>
        <w:pStyle w:val="Heading2"/>
      </w:pPr>
      <w:r>
        <w:t xml:space="preserve">6. Conclusion</w:t>
      </w:r>
    </w:p>
    <w:p>
      <w:pPr>
        <w:pStyle w:val="FirstParagraph"/>
      </w:pPr>
      <w:r>
        <w:t xml:space="preserve">The city of Brussels, Belgium, is far more than just a national capital; it is the pulsating heart of European legal governance. The Lawyer operating within this specific context embodies the intersection of local and global legal forces. This Research Proposal argues that a dedicated study focusing on the Lawyer in Belgium Brussels is essential to understand contemporary legal practice at its most complex and influential point. By centering on this unique jurisdiction – its language dynamics, proximity to EU institutions, and role in shaping transnational law – this research will generate critical knowledge with significant implications for legal professionals worldwide. The insights gained will empower the Lawyer profession within Belgium Brussels to better meet current challenges and shape a more effective, accessible European legal system for the future. This study is not merely about lawyers; it is about understanding how justice operates at the very center of European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Belgium Brussels</dc:title>
  <dc:creator/>
  <dc:language>en</dc:language>
  <cp:keywords/>
  <dcterms:created xsi:type="dcterms:W3CDTF">2025-12-11T06:57:50Z</dcterms:created>
  <dcterms:modified xsi:type="dcterms:W3CDTF">2025-12-11T06:57:50Z</dcterms:modified>
</cp:coreProperties>
</file>

<file path=docProps/custom.xml><?xml version="1.0" encoding="utf-8"?>
<Properties xmlns="http://schemas.openxmlformats.org/officeDocument/2006/custom-properties" xmlns:vt="http://schemas.openxmlformats.org/officeDocument/2006/docPropsVTypes"/>
</file>