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Legal</w:t>
      </w:r>
      <w:r>
        <w:t xml:space="preserve"> </w:t>
      </w:r>
      <w:r>
        <w:t xml:space="preserve">Profession</w:t>
      </w:r>
      <w:r>
        <w:t xml:space="preserve"> </w:t>
      </w:r>
      <w:r>
        <w:t xml:space="preserve">Dynamics</w:t>
      </w:r>
      <w:r>
        <w:t xml:space="preserve"> </w:t>
      </w:r>
      <w:r>
        <w:t xml:space="preserve">in</w:t>
      </w:r>
      <w:r>
        <w:t xml:space="preserve"> </w:t>
      </w:r>
      <w:r>
        <w:t xml:space="preserve">Brazil</w:t>
      </w:r>
      <w:r>
        <w:t xml:space="preserve"> </w:t>
      </w:r>
      <w:r>
        <w:t xml:space="preserve">Brasília</w:t>
      </w:r>
    </w:p>
    <w:bookmarkStart w:id="33" w:name="Xb7966e64e8822180ec058a4f30147063997f586"/>
    <w:p>
      <w:pPr>
        <w:pStyle w:val="Heading1"/>
      </w:pPr>
      <w:r>
        <w:t xml:space="preserve">Research Proposal: Advancing Professional Competence and Ethical Standards of the Lawyer in Brazil Brasília</w:t>
      </w:r>
    </w:p>
    <w:bookmarkStart w:id="20" w:name="introduction"/>
    <w:p>
      <w:pPr>
        <w:pStyle w:val="Heading2"/>
      </w:pPr>
      <w:r>
        <w:t xml:space="preserve">1. Introduction</w:t>
      </w:r>
    </w:p>
    <w:p>
      <w:pPr>
        <w:pStyle w:val="FirstParagraph"/>
      </w:pPr>
      <w:r>
        <w:t xml:space="preserve">The legal profession constitutes a cornerstone of democratic governance, particularly in complex federal systems like that of Brazil. As the political and administrative heart of Brazil, Brasília serves as the epicenter for national legislation, judicial proceedings, and legal innovation. This Research Proposal examines the evolving role and professional challenges confronting the Lawyer within Brasília's unique socio-legal ecosystem. With over 150,000 registered attorneys in Brazil (OAB 2023) and Brasília hosting federal courts, the Supreme Federal Court (STF), and numerous government institutions, this city represents a microcosm of national legal practice dynamics. This study addresses critical gaps in understanding how structural reforms, technological advancements, and socio-economic pressures impact professional efficacy of the Lawyer in Brazil's capital.</w:t>
      </w:r>
    </w:p>
    <w:bookmarkEnd w:id="20"/>
    <w:bookmarkStart w:id="21" w:name="problem-statement"/>
    <w:p>
      <w:pPr>
        <w:pStyle w:val="Heading2"/>
      </w:pPr>
      <w:r>
        <w:t xml:space="preserve">2. Problem Statement</w:t>
      </w:r>
    </w:p>
    <w:p>
      <w:pPr>
        <w:pStyle w:val="FirstParagraph"/>
      </w:pPr>
      <w:r>
        <w:t xml:space="preserve">Despite Brazil's constitutional guarantee of access to justice (Article 5, LXXV), significant barriers persist for both legal practitioners and citizens in Brasília. The Lawyer faces mounting challenges including: (a) Overburdened judiciary leading to case backlogs exceeding 80 million cases nationally; (b) Fragmented legal technology adoption with only 12% of Brasília-based Law firms utilizing AI-assisted research tools; (c) Persistent ethical dilemmas in high-stakes federal cases involving public officials. Crucially, no comprehensive study has analyzed these factors within Brasília's specific context, where national policies are both formulated and executed. This gap impedes evidence-based reforms to strengthen the Lawyer's capacity as a guarantor of constitutional rights in Brazil.</w:t>
      </w:r>
    </w:p>
    <w:bookmarkEnd w:id="21"/>
    <w:bookmarkStart w:id="22" w:name="literature-review"/>
    <w:p>
      <w:pPr>
        <w:pStyle w:val="Heading2"/>
      </w:pPr>
      <w:r>
        <w:t xml:space="preserve">3. Literature Review</w:t>
      </w:r>
    </w:p>
    <w:p>
      <w:pPr>
        <w:pStyle w:val="FirstParagraph"/>
      </w:pPr>
      <w:r>
        <w:t xml:space="preserve">Existing scholarship on Brazilian legal profession focuses primarily on urban centers like São Paulo (Braga, 2021) or rural access issues (Silva, 2019), neglecting Brasília's unique position. The OAB's 2023 National Survey highlights declining public trust in attorneys across Brazil, yet fails to disaggregate data by federal district. Recent studies on legal tech adoption (Almeida &amp; Ferreira, 2022) emphasize cost barriers rather than professional development needs. This Research Proposal bridges these gaps by centering Brasília as a case study where the Lawyer operates at the intersection of national policy-making and grassroots justice delivery – a nexus requiring specialized investigation.</w:t>
      </w:r>
    </w:p>
    <w:bookmarkEnd w:id="22"/>
    <w:bookmarkStart w:id="23" w:name="research-objectives"/>
    <w:p>
      <w:pPr>
        <w:pStyle w:val="Heading2"/>
      </w:pPr>
      <w:r>
        <w:t xml:space="preserve">4. Research Objectives</w:t>
      </w:r>
    </w:p>
    <w:p>
      <w:pPr>
        <w:numPr>
          <w:ilvl w:val="0"/>
          <w:numId w:val="1001"/>
        </w:numPr>
        <w:pStyle w:val="Compact"/>
      </w:pPr>
      <w:r>
        <w:t xml:space="preserve">To map current professional development pathways for the Lawyer in Brazil Brasília, including OAB-approved continuing education programs and mentorship structures.</w:t>
      </w:r>
    </w:p>
    <w:p>
      <w:pPr>
        <w:numPr>
          <w:ilvl w:val="0"/>
          <w:numId w:val="1001"/>
        </w:numPr>
        <w:pStyle w:val="Compact"/>
      </w:pPr>
      <w:r>
        <w:t xml:space="preserve">To analyze ethical decision-making frameworks employed by the Lawyer in federal civil and criminal cases involving government entities.</w:t>
      </w:r>
    </w:p>
    <w:p>
      <w:pPr>
        <w:numPr>
          <w:ilvl w:val="0"/>
          <w:numId w:val="1001"/>
        </w:numPr>
        <w:pStyle w:val="Compact"/>
      </w:pPr>
      <w:r>
        <w:t xml:space="preserve">To evaluate technology adoption barriers within Brasília's legal community using a mixed-methods approach.</w:t>
      </w:r>
    </w:p>
    <w:p>
      <w:pPr>
        <w:numPr>
          <w:ilvl w:val="0"/>
          <w:numId w:val="1001"/>
        </w:numPr>
        <w:pStyle w:val="Compact"/>
      </w:pPr>
      <w:r>
        <w:t xml:space="preserve">To propose a localized competency framework for the Lawyer that aligns with Brazil's constitutional principles and Brasília's institutional context.</w:t>
      </w:r>
    </w:p>
    <w:bookmarkEnd w:id="23"/>
    <w:bookmarkStart w:id="27" w:name="research-methodology"/>
    <w:p>
      <w:pPr>
        <w:pStyle w:val="Heading2"/>
      </w:pPr>
      <w:r>
        <w:t xml:space="preserve">5. Research Methodology</w:t>
      </w:r>
    </w:p>
    <w:p>
      <w:pPr>
        <w:pStyle w:val="FirstParagraph"/>
      </w:pPr>
      <w:r>
        <w:t xml:space="preserve">This study employs a sequential explanatory mixed-methods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450 active lawyers registered with OAB/DF (Federal District) regarding practice challenges, technology use, and ethical conflicts.</w:t>
      </w:r>
    </w:p>
    <w:p>
      <w:pPr>
        <w:numPr>
          <w:ilvl w:val="0"/>
          <w:numId w:val="1002"/>
        </w:numPr>
        <w:pStyle w:val="Compact"/>
      </w:pPr>
      <w:r>
        <w:t xml:space="preserve">Data mining of Brasília Federal Court case databases (2020-2023) to identify patterns in legal representation effectiveness.</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t xml:space="preserve">Focus groups with 5 distinct practitioner cohorts: federal public defenders, private litigation specialists, corporate counsel, human rights attorneys, and judicial assistants.</w:t>
      </w:r>
    </w:p>
    <w:p>
      <w:pPr>
        <w:numPr>
          <w:ilvl w:val="0"/>
          <w:numId w:val="1003"/>
        </w:numPr>
        <w:pStyle w:val="Compact"/>
      </w:pPr>
      <w:r>
        <w:t xml:space="preserve">15 in-depth interviews with OAB/DF leadership and STF clerks to examine institutional barriers.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Co-creation workshop with key stakeholders including OAB/DF, Ministry of Justice, and legal academia to draft competency standards.</w:t>
      </w:r>
    </w:p>
    <w:p>
      <w:pPr>
        <w:numPr>
          <w:ilvl w:val="0"/>
          <w:numId w:val="1004"/>
        </w:numPr>
        <w:pStyle w:val="Compact"/>
      </w:pPr>
      <w:r>
        <w:t xml:space="preserve">Pilot testing of proposed ethical decision-making protocols in 3 Brasília-based law firms.</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Proposal directly addresses Brazil's National Legal Education Plan (PNEJ) priorities by targeting professional development gaps specific to the capital city. Expected outcomes include:</w:t>
      </w:r>
    </w:p>
    <w:p>
      <w:pPr>
        <w:numPr>
          <w:ilvl w:val="0"/>
          <w:numId w:val="1005"/>
        </w:numPr>
        <w:pStyle w:val="Compact"/>
      </w:pPr>
      <w:r>
        <w:t xml:space="preserve">A publicly accessible digital repository of Brasília-based legal practice standards, enhancing transparency for the Lawyer.</w:t>
      </w:r>
    </w:p>
    <w:p>
      <w:pPr>
        <w:numPr>
          <w:ilvl w:val="0"/>
          <w:numId w:val="1005"/>
        </w:numPr>
        <w:pStyle w:val="Compact"/>
      </w:pPr>
      <w:r>
        <w:t xml:space="preserve">Evidence-based policy briefs for OAB/DF advocating reforms to reduce case backlogs through attorney workflow optimization.</w:t>
      </w:r>
    </w:p>
    <w:p>
      <w:pPr>
        <w:numPr>
          <w:ilvl w:val="0"/>
          <w:numId w:val="1005"/>
        </w:numPr>
        <w:pStyle w:val="Compact"/>
      </w:pPr>
      <w:r>
        <w:t xml:space="preserve">A validated competency framework for the Lawyer integrating constitutional values (e.g., Article 133 of Brazilian Constitution) with modern practice demands.</w:t>
      </w:r>
    </w:p>
    <w:p>
      <w:pPr>
        <w:numPr>
          <w:ilvl w:val="0"/>
          <w:numId w:val="1005"/>
        </w:numPr>
        <w:pStyle w:val="Compact"/>
      </w:pPr>
      <w:r>
        <w:t xml:space="preserve">Technology adoption toolkit tailored to Brasília's legal infrastructure, including low-cost digital literacy modules for small firms.</w:t>
      </w:r>
    </w:p>
    <w:p>
      <w:pPr>
        <w:pStyle w:val="FirstParagraph"/>
      </w:pPr>
      <w:r>
        <w:t xml:space="preserve">The significance extends beyond academic contribution: By strengthening the Lawyer's professional capacity in Brazil Brasília, this research directly supports judicial efficiency gains mandated by Law No. 13.256/2016 and contributes to reducing Brazil's justice deficit (currently 85% of population lacks adequate legal representation). The findings will be disseminated through OAB/DF channels, federal courts, and national legal conferences – ensuring direct impact on the Lawyer's daily practice environment.</w:t>
      </w:r>
    </w:p>
    <w:bookmarkEnd w:id="28"/>
    <w:bookmarkStart w:id="29" w:name="ethical-considerations"/>
    <w:p>
      <w:pPr>
        <w:pStyle w:val="Heading2"/>
      </w:pPr>
      <w:r>
        <w:t xml:space="preserve">7. Ethical Considerations</w:t>
      </w:r>
    </w:p>
    <w:p>
      <w:pPr>
        <w:pStyle w:val="FirstParagraph"/>
      </w:pPr>
      <w:r>
        <w:t xml:space="preserve">All research activities comply with Brazilian National Research Ethics Commission (CONEP) Resolution 466/2012. Participant anonymity will be maintained in all case studies, particularly when discussing sensitive federal cases involving public officials. The project team includes OAB-licensed ethics experts to oversee confidentiality protocols. Data collection methods prioritize vulnerable groups through the Public Defender's Office partnership, ensuring equitable representation.</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Preparation</w:t>
      </w:r>
    </w:p>
    <w:p>
      <w:pPr>
        <w:pStyle w:val="BodyText"/>
      </w:pPr>
      <w:r>
        <w:t xml:space="preserve">OAB/DF collaboration formalization, ethics approval, survey design</w:t>
      </w:r>
    </w:p>
    <w:p>
      <w:pPr>
        <w:pStyle w:val="BodyText"/>
      </w:pPr>
      <w:r>
        <w:t xml:space="preserve">1-2</w:t>
      </w:r>
    </w:p>
    <w:p>
      <w:pPr>
        <w:pStyle w:val="BodyText"/>
      </w:pPr>
      <w:r>
        <w:t xml:space="preserve">Data Collection I (Quantitative)</w:t>
      </w:r>
    </w:p>
    <w:p>
      <w:pPr>
        <w:pStyle w:val="BodyText"/>
      </w:pPr>
      <w:r>
        <w:t xml:space="preserve">Online surveys, court data analysis</w:t>
      </w:r>
    </w:p>
    <w:p>
      <w:pPr>
        <w:pStyle w:val="BodyText"/>
      </w:pPr>
      <w:r>
        <w:t xml:space="preserve">3-6</w:t>
      </w:r>
    </w:p>
    <w:p>
      <w:pPr>
        <w:pStyle w:val="BodyText"/>
      </w:pPr>
      <w:r>
        <w:t xml:space="preserve">Data Collection II (Qualitative)</w:t>
      </w:r>
    </w:p>
    <w:p>
      <w:pPr>
        <w:pStyle w:val="BodyText"/>
      </w:pPr>
      <w:r>
        <w:t xml:space="preserve">Focus groups, interviews with judicial actors</w:t>
      </w:r>
    </w:p>
    <w:p>
      <w:pPr>
        <w:pStyle w:val="BodyText"/>
      </w:pPr>
      <w:r>
        <w:br/>
      </w:r>
      <w:r>
        <w:t xml:space="preserve">7-14</w:t>
      </w:r>
    </w:p>
    <w:p>
      <w:pPr>
        <w:pStyle w:val="BodyText"/>
      </w:pPr>
      <w:r>
        <w:t xml:space="preserve">Analysis &amp; Framework Development</w:t>
      </w:r>
    </w:p>
    <w:p>
      <w:pPr>
        <w:pStyle w:val="BodyText"/>
      </w:pPr>
      <w:r>
        <w:t xml:space="preserve">Statistical modeling, workshop facilitation</w:t>
      </w:r>
    </w:p>
    <w:p>
      <w:pPr>
        <w:pStyle w:val="BodyText"/>
      </w:pPr>
      <w:r>
        <w:br/>
      </w:r>
      <w:r>
        <w:t xml:space="preserve">15-16</w:t>
      </w:r>
    </w:p>
    <w:p>
      <w:pPr>
        <w:pStyle w:val="BodyText"/>
      </w:pPr>
      <w:r>
        <w:t xml:space="preserve">Dissemination &amp; Policy Engagement</w:t>
      </w:r>
    </w:p>
    <w:p>
      <w:pPr>
        <w:pStyle w:val="BodyText"/>
      </w:pPr>
      <w:r>
        <w:t xml:space="preserve">Pilot testing, report publication, stakeholder workshops</w:t>
      </w:r>
    </w:p>
    <w:p>
      <w:pPr>
        <w:pStyle w:val="BodyText"/>
      </w:pPr>
      <w:r>
        <w:br/>
      </w:r>
      <w:r>
        <w:t xml:space="preserve">17-18</w:t>
      </w:r>
    </w:p>
    <w:bookmarkEnd w:id="30"/>
    <w:bookmarkStart w:id="31" w:name="conclusion"/>
    <w:p>
      <w:pPr>
        <w:pStyle w:val="Heading2"/>
      </w:pPr>
      <w:r>
        <w:t xml:space="preserve">9. Conclusion</w:t>
      </w:r>
    </w:p>
    <w:p>
      <w:pPr>
        <w:pStyle w:val="FirstParagraph"/>
      </w:pPr>
      <w:r>
        <w:t xml:space="preserve">The legal profession in Brazil Brasília stands at a pivotal moment where traditional practice models face unprecedented pressure from systemic inefficiencies and technological disruption. This Research Proposal positions the Lawyer not merely as an advocate but as a critical institutional actor requiring strategic development within Brazil's democratic architecture. By centering Brasília – where national laws are both created and tested – this study generates actionable knowledge to elevate professional standards for the Lawyer across Brazil. The outcome will be a transformative blueprint for legal education, ethical practice, and technological integration specifically designed for the unique demands of Brazil's capital city, ultimately reinforcing the Lawyer's indispensable role in safeguarding constitutional democracy within Brazil Brasília.</w:t>
      </w:r>
    </w:p>
    <w:bookmarkEnd w:id="31"/>
    <w:bookmarkStart w:id="32" w:name="references-selected"/>
    <w:p>
      <w:pPr>
        <w:pStyle w:val="Heading2"/>
      </w:pPr>
      <w:r>
        <w:t xml:space="preserve">10. References (Selected)</w:t>
      </w:r>
    </w:p>
    <w:p>
      <w:pPr>
        <w:numPr>
          <w:ilvl w:val="0"/>
          <w:numId w:val="1006"/>
        </w:numPr>
        <w:pStyle w:val="Compact"/>
      </w:pPr>
      <w:r>
        <w:t xml:space="preserve">Braga, F. (2021). *Legal Practice in Brazilian Metropolises*. São Paulo: Editora Forense.</w:t>
      </w:r>
    </w:p>
    <w:p>
      <w:pPr>
        <w:numPr>
          <w:ilvl w:val="0"/>
          <w:numId w:val="1006"/>
        </w:numPr>
        <w:pStyle w:val="Compact"/>
      </w:pPr>
      <w:r>
        <w:t xml:space="preserve">OAB. (2023). *National Survey on the Legal Profession*. Brasília: Ordem dos Advogados do Brasil.</w:t>
      </w:r>
    </w:p>
    <w:p>
      <w:pPr>
        <w:numPr>
          <w:ilvl w:val="0"/>
          <w:numId w:val="1006"/>
        </w:numPr>
        <w:pStyle w:val="Compact"/>
      </w:pPr>
      <w:r>
        <w:t xml:space="preserve">Almeida, R., &amp; Ferreira, M. (2022). "Technology Adoption Gaps in Brazilian Law Firms." *Journal of Legal Technology*, 17(3), 45-68.</w:t>
      </w:r>
    </w:p>
    <w:p>
      <w:pPr>
        <w:numPr>
          <w:ilvl w:val="0"/>
          <w:numId w:val="1006"/>
        </w:numPr>
        <w:pStyle w:val="Compact"/>
      </w:pPr>
      <w:r>
        <w:t xml:space="preserve">Constitution of the Federative Republic of Brazil. (1988). Article 5, LXXV; Article 133.</w:t>
      </w:r>
    </w:p>
    <w:p>
      <w:pPr>
        <w:pStyle w:val="FirstParagraph"/>
      </w:pPr>
      <w:r>
        <w:rPr>
          <w:bCs/>
          <w:b/>
        </w:rPr>
        <w:t xml:space="preserve">Total Word Count: 924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Legal Profession Dynamics in Brazil Brasília</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