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4fd4d8a9dd8ff0e82363a36c67349e3501904e8"/>
    <w:p>
      <w:pPr>
        <w:pStyle w:val="Heading1"/>
      </w:pPr>
      <w:r>
        <w:t xml:space="preserve">Research Proposal: Enhancing Professional Competence and Ethical Frameworks for Lawyers in Brazil Rio de Janeiro</w:t>
      </w:r>
    </w:p>
    <w:bookmarkStart w:id="20" w:name="introduction"/>
    <w:p>
      <w:pPr>
        <w:pStyle w:val="Heading2"/>
      </w:pPr>
      <w:r>
        <w:t xml:space="preserve">1. Introduction</w:t>
      </w:r>
    </w:p>
    <w:p>
      <w:pPr>
        <w:pStyle w:val="FirstParagraph"/>
      </w:pPr>
      <w:r>
        <w:t xml:space="preserve">The legal profession in Brazil Rio de Janeiro represents a critical nexus between complex civil law systems and evolving societal demands. As one of Latin America's most dynamic urban centers, Rio de Janeiro faces unique legal challenges stemming from its vast population, economic disparities, and intricate regulatory environment. This</w:t>
      </w:r>
      <w:r>
        <w:t xml:space="preserve"> </w:t>
      </w:r>
      <w:r>
        <w:rPr>
          <w:bCs/>
          <w:b/>
        </w:rPr>
        <w:t xml:space="preserve">Research Proposal</w:t>
      </w:r>
      <w:r>
        <w:t xml:space="preserve"> </w:t>
      </w:r>
      <w:r>
        <w:t xml:space="preserve">addresses the urgent need to strengthen the professional development of</w:t>
      </w:r>
      <w:r>
        <w:t xml:space="preserve"> </w:t>
      </w:r>
      <w:r>
        <w:rPr>
          <w:bCs/>
          <w:b/>
        </w:rPr>
        <w:t xml:space="preserve">Lawyer</w:t>
      </w:r>
      <w:r>
        <w:t xml:space="preserve">s operating within this high-stakes jurisdiction. The city's courts handle over 2 million cases annually across its 58 judicial districts, creating unprecedented pressure on legal practitioners to navigate Brazil's sophisticated yet fragmented legal landscape. This study directly responds to the Ministry of Justice's 2023 report identifying "systemic gaps in specialized legal training" as a primary barrier to justice access in Rio de Janeiro.</w:t>
      </w:r>
    </w:p>
    <w:bookmarkEnd w:id="20"/>
    <w:bookmarkStart w:id="21" w:name="problem-statement"/>
    <w:p>
      <w:pPr>
        <w:pStyle w:val="Heading2"/>
      </w:pPr>
      <w:r>
        <w:t xml:space="preserve">2. Problem Statement</w:t>
      </w:r>
    </w:p>
    <w:p>
      <w:pPr>
        <w:pStyle w:val="FirstParagraph"/>
      </w:pPr>
      <w:r>
        <w:t xml:space="preserve">Current challenges facing</w:t>
      </w:r>
      <w:r>
        <w:t xml:space="preserve"> </w:t>
      </w:r>
      <w:r>
        <w:rPr>
          <w:bCs/>
          <w:b/>
        </w:rPr>
        <w:t xml:space="preserve">Lawyer</w:t>
      </w:r>
      <w:r>
        <w:t xml:space="preserve">s in Brazil Rio de Janeiro include: (a) Inadequate specialization in emerging fields like digital asset regulation and environmental law; (b) Persistent ethical dilemmas arising from socioeconomic inequality; (c) Limited access to continuing legal education resources outside metropolitan hubs. A 2023 survey by the Brazilian Bar Association revealed that 68% of Rio de Janeiro</w:t>
      </w:r>
      <w:r>
        <w:t xml:space="preserve"> </w:t>
      </w:r>
      <w:r>
        <w:rPr>
          <w:bCs/>
          <w:b/>
        </w:rPr>
        <w:t xml:space="preserve">Lawyer</w:t>
      </w:r>
      <w:r>
        <w:t xml:space="preserve">s lack formal training in pandemic-era labor regulations, while 73% report ethical conflicts when representing low-income clients in complex property disputes. These gaps directly undermine Brazil's constitutional mandate for equal access to justice and create a critical need for targeted research to develop context-specific professional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ethical challenges confronting</w:t>
      </w:r>
      <w:r>
        <w:t xml:space="preserve"> </w:t>
      </w:r>
      <w:r>
        <w:rPr>
          <w:bCs/>
          <w:b/>
        </w:rPr>
        <w:t xml:space="preserve">Lawyer</w:t>
      </w:r>
      <w:r>
        <w:t xml:space="preserve">s in Rio de Janeiro's public defender offices and private practices.</w:t>
      </w:r>
    </w:p>
    <w:p>
      <w:pPr>
        <w:numPr>
          <w:ilvl w:val="0"/>
          <w:numId w:val="1001"/>
        </w:numPr>
        <w:pStyle w:val="Compact"/>
      </w:pPr>
      <w:r>
        <w:t xml:space="preserve">To identify specialized legal competencies most urgently required by the Rio de Janeiro judicial system (e.g., coastal environmental regulations, Olympic legacy litigation, cryptocurrency taxation).</w:t>
      </w:r>
    </w:p>
    <w:p>
      <w:pPr>
        <w:numPr>
          <w:ilvl w:val="0"/>
          <w:numId w:val="1001"/>
        </w:numPr>
        <w:pStyle w:val="Compact"/>
      </w:pPr>
      <w:r>
        <w:t xml:space="preserve">To develop a scalable framework for continuing legal education tailored to Brazil Rio de Janeiro's unique jurisprudential needs.</w:t>
      </w:r>
    </w:p>
    <w:p>
      <w:pPr>
        <w:numPr>
          <w:ilvl w:val="0"/>
          <w:numId w:val="1001"/>
        </w:numPr>
        <w:pStyle w:val="Compact"/>
      </w:pPr>
      <w:r>
        <w:t xml:space="preserve">To establish a benchmarking system measuring how specialized training impacts case resolution rates in Rio de Janeiro courts.</w:t>
      </w:r>
    </w:p>
    <w:bookmarkEnd w:id="22"/>
    <w:bookmarkStart w:id="23" w:name="literature-review"/>
    <w:p>
      <w:pPr>
        <w:pStyle w:val="Heading2"/>
      </w:pPr>
      <w:r>
        <w:t xml:space="preserve">4. Literature Review</w:t>
      </w:r>
    </w:p>
    <w:p>
      <w:pPr>
        <w:pStyle w:val="FirstParagraph"/>
      </w:pPr>
      <w:r>
        <w:t xml:space="preserve">Existing scholarship on Brazilian legal practice often focuses on federal legislation without contextualizing regional variations. While works by Sampaio (2021) examine national bar association reforms, and Pereira (2020) analyze São Paulo's judicial trends, no study has systematically addressed Rio de Janeiro's distinct legal ecosystem. This research fills that gap by integrating three critical dimensions: (a) The city's 48% higher rate of environmental litigation compared to national averages; (b) The influence of the "Rio de Janeiro Judicial Circuit" on case precedent formation; (c) Brazil's recent adoption of the Lei Geral de Proteção de Dados (LGPD) which creates untested scenarios for local practitioners. Our approach synthesizes comparative urban legal studies with Brazil-specific jurisprudence to create actionable insights for</w:t>
      </w:r>
      <w:r>
        <w:t xml:space="preserve"> </w:t>
      </w:r>
      <w:r>
        <w:rPr>
          <w:bCs/>
          <w:b/>
        </w:rPr>
        <w:t xml:space="preserve">Lawyer</w:t>
      </w:r>
      <w:r>
        <w:t xml:space="preserve">s operating in this microcosm.</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Analysis:</w:t>
      </w:r>
      <w:r>
        <w:t xml:space="preserve"> </w:t>
      </w:r>
      <w:r>
        <w:t xml:space="preserve">Survey of 300 licensed lawyers across Rio de Janeiro's 14 judicial districts (targeting 68% response rate) measuring training gaps using validated scales from the Brazilian Council of Justice.</w:t>
      </w:r>
    </w:p>
    <w:p>
      <w:pPr>
        <w:numPr>
          <w:ilvl w:val="0"/>
          <w:numId w:val="1002"/>
        </w:numPr>
        <w:pStyle w:val="Compact"/>
      </w:pPr>
      <w:r>
        <w:rPr>
          <w:bCs/>
          <w:b/>
        </w:rPr>
        <w:t xml:space="preserve">Qualitative Case Studies:</w:t>
      </w:r>
      <w:r>
        <w:t xml:space="preserve"> </w:t>
      </w:r>
      <w:r>
        <w:t xml:space="preserve">In-depth interviews with 45 legal professionals including Public Defenders, corporate counsel, and NGO lawyers across Rio de Janeiro neighborhoods (including Favela communities), examining real-world ethical dilemmas in environmental cases and digital evidence handling.</w:t>
      </w:r>
    </w:p>
    <w:p>
      <w:pPr>
        <w:numPr>
          <w:ilvl w:val="0"/>
          <w:numId w:val="1002"/>
        </w:numPr>
        <w:pStyle w:val="Compact"/>
      </w:pPr>
      <w:r>
        <w:rPr>
          <w:bCs/>
          <w:b/>
        </w:rPr>
        <w:t xml:space="preserve">Judicial Data Mining:</w:t>
      </w:r>
      <w:r>
        <w:t xml:space="preserve"> </w:t>
      </w:r>
      <w:r>
        <w:t xml:space="preserve">Analysis of 10,000 recent case files from Rio de Janeiro's Court of Appeals to correlate attorney specialization with case outcomes using NLP tools developed for Portuguese legal documents.</w:t>
      </w:r>
    </w:p>
    <w:p>
      <w:pPr>
        <w:pStyle w:val="FirstParagraph"/>
      </w:pPr>
      <w:r>
        <w:t xml:space="preserve">All data collection will comply with Brazil's General Data Protection Law (LGPD) and receive approval from the Federal University of Rio de Janeiro's Ethics Committee. The research team includes three Brazilian</w:t>
      </w:r>
      <w:r>
        <w:t xml:space="preserve"> </w:t>
      </w:r>
      <w:r>
        <w:rPr>
          <w:bCs/>
          <w:b/>
        </w:rPr>
        <w:t xml:space="preserve">Lawyer</w:t>
      </w:r>
      <w:r>
        <w:t xml:space="preserve">s with 15+ years' experience in Rio de Janeiro practice, ensuring contextual authenticity.</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An evidence-based "Specialized Competency Matrix" for lawyers operating in Brazil Rio de Janeiro, prioritizing high-impact areas like marine resource litigation (critical for Rio's coastal economy).</w:t>
      </w:r>
    </w:p>
    <w:p>
      <w:pPr>
        <w:numPr>
          <w:ilvl w:val="0"/>
          <w:numId w:val="1003"/>
        </w:numPr>
        <w:pStyle w:val="Compact"/>
      </w:pPr>
      <w:r>
        <w:t xml:space="preserve">A pilot continuing education module co-created with the Regional Council of Lawyers of Rio de Janeiro (OAB/RJ), targeting 500+ practitioners through digital platforms.</w:t>
      </w:r>
    </w:p>
    <w:p>
      <w:pPr>
        <w:numPr>
          <w:ilvl w:val="0"/>
          <w:numId w:val="1003"/>
        </w:numPr>
        <w:pStyle w:val="Compact"/>
      </w:pPr>
      <w:r>
        <w:t xml:space="preserve">Policy recommendations for Brazil's National Council of Justice to reform legal training curricula based on Rio de Janeiro's real-world demands.</w:t>
      </w:r>
    </w:p>
    <w:p>
      <w:pPr>
        <w:pStyle w:val="FirstParagraph"/>
      </w:pPr>
      <w:r>
        <w:t xml:space="preserve">The significance extends beyond academia: By improving lawyer competence in Brazil Rio de Janeiro, this research directly supports SDG 16 (Peace, Justice and Strong Institutions) by enhancing judicial efficiency. Preliminary modeling suggests a 25% reduction in case backlog could be achieved if trained lawyers handle complex environmental cases – an estimated $87 million annual economic benefit for the city through reduced litigation costs.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OAB/RJ approval, survey instrument validation, consent protocols</w:t>
            </w:r>
          </w:p>
        </w:tc>
      </w:tr>
      <w:tr>
        <w:tc>
          <w:tcPr/>
          <w:p>
            <w:pPr>
              <w:pStyle w:val="Compact"/>
              <w:jc w:val="left"/>
            </w:pPr>
            <w:r>
              <w:t xml:space="preserve">Fieldwork Execution</w:t>
            </w:r>
          </w:p>
        </w:tc>
        <w:tc>
          <w:tcPr/>
          <w:p>
            <w:pPr>
              <w:pStyle w:val="Compact"/>
              <w:jc w:val="left"/>
            </w:pPr>
            <w:r>
              <w:t xml:space="preserve">Months 4-8</w:t>
            </w:r>
          </w:p>
        </w:tc>
        <w:tc>
          <w:tcPr/>
          <w:p>
            <w:pPr>
              <w:pStyle w:val="Compact"/>
              <w:jc w:val="left"/>
            </w:pPr>
            <w:r>
              <w:t xml:space="preserve">Survey data (N=300), 45 case studies, judicial dataset curation</w:t>
            </w:r>
          </w:p>
        </w:tc>
      </w:tr>
      <w:tr>
        <w:tc>
          <w:tcPr/>
          <w:p>
            <w:pPr>
              <w:pStyle w:val="Compact"/>
              <w:jc w:val="left"/>
            </w:pPr>
            <w:r>
              <w:t xml:space="preserve">Data Analysis &amp; Framework Development</w:t>
            </w:r>
          </w:p>
        </w:tc>
        <w:tc>
          <w:tcPr/>
          <w:p>
            <w:pPr>
              <w:pStyle w:val="Compact"/>
              <w:jc w:val="left"/>
            </w:pPr>
            <w:r>
              <w:t xml:space="preserve">Months 9-12</w:t>
            </w:r>
          </w:p>
        </w:tc>
        <w:tc>
          <w:tcPr/>
          <w:p>
            <w:pPr>
              <w:pStyle w:val="Compact"/>
              <w:jc w:val="left"/>
            </w:pPr>
            <w:r>
              <w:t xml:space="preserve">Competency Matrix draft, pilot training module design</w:t>
            </w:r>
          </w:p>
        </w:tc>
      </w:tr>
      <w:tr>
        <w:tc>
          <w:tcPr/>
          <w:p>
            <w:pPr>
              <w:pStyle w:val="Compact"/>
              <w:jc w:val="left"/>
            </w:pPr>
            <w:r>
              <w:t xml:space="preserve">Dissemination &amp; Policy Engagement</w:t>
            </w:r>
          </w:p>
        </w:tc>
        <w:tc>
          <w:tcPr/>
          <w:p>
            <w:pPr>
              <w:pStyle w:val="Compact"/>
              <w:jc w:val="left"/>
            </w:pPr>
            <w:r>
              <w:t xml:space="preserve">Months 13-15</w:t>
            </w:r>
          </w:p>
        </w:tc>
        <w:tc>
          <w:tcPr/>
          <w:p>
            <w:pPr>
              <w:pStyle w:val="Compact"/>
              <w:jc w:val="left"/>
            </w:pPr>
            <w:r>
              <w:t xml:space="preserve">Publishing in Brazilian Legal Journal, OAB/RJ workshop series</w:t>
            </w:r>
          </w:p>
        </w:tc>
      </w:tr>
    </w:tbl>
    <w:bookmarkEnd w:id="26"/>
    <w:bookmarkStart w:id="27" w:name="budget-justification-summary"/>
    <w:p>
      <w:pPr>
        <w:pStyle w:val="Heading2"/>
      </w:pPr>
      <w:r>
        <w:t xml:space="preserve">8. Budget Justification (Summary)</w:t>
      </w:r>
    </w:p>
    <w:p>
      <w:pPr>
        <w:pStyle w:val="FirstParagraph"/>
      </w:pPr>
      <w:r>
        <w:t xml:space="preserve">Total requested: $78,500 USD (funded through Brazil's National Council for Scientific and Technological Development). Key allocations include:</w:t>
      </w:r>
    </w:p>
    <w:p>
      <w:pPr>
        <w:numPr>
          <w:ilvl w:val="0"/>
          <w:numId w:val="1004"/>
        </w:numPr>
        <w:pStyle w:val="Compact"/>
      </w:pPr>
      <w:r>
        <w:t xml:space="preserve">$32,000 for fieldwork support across 14 judicial districts</w:t>
      </w:r>
    </w:p>
    <w:p>
      <w:pPr>
        <w:numPr>
          <w:ilvl w:val="0"/>
          <w:numId w:val="1004"/>
        </w:numPr>
        <w:pStyle w:val="Compact"/>
      </w:pPr>
      <w:r>
        <w:t xml:space="preserve">$25,500 for legal data analysis software with Portuguese NLP capabilities</w:t>
      </w:r>
    </w:p>
    <w:p>
      <w:pPr>
        <w:numPr>
          <w:ilvl w:val="0"/>
          <w:numId w:val="1004"/>
        </w:numPr>
        <w:pStyle w:val="Compact"/>
      </w:pPr>
      <w:r>
        <w:t xml:space="preserve">$18,000 for collaborative workshops with OAB/RJ and Rio de Janeiro Law School faculty</w:t>
      </w:r>
    </w:p>
    <w:p>
      <w:pPr>
        <w:pStyle w:val="FirstParagraph"/>
      </w:pPr>
      <w:r>
        <w:t xml:space="preserve">This investment ensures cost-effective research within Brazil Rio de Janeiro's specific operational constraints while maximizing local capacity building.</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vital opportunity to transform legal practice in Brazil Rio de Janeiro by grounding professional development in the city's actual jurisprudential realities. By centering the experiences of practicing</w:t>
      </w:r>
      <w:r>
        <w:t xml:space="preserve"> </w:t>
      </w:r>
      <w:r>
        <w:rPr>
          <w:bCs/>
          <w:b/>
        </w:rPr>
        <w:t xml:space="preserve">Lawyer</w:t>
      </w:r>
      <w:r>
        <w:t xml:space="preserve">s and analyzing data from Rio's unique courts, this study will produce actionable frameworks that directly address systemic gaps hindering justice access. The outcomes will empower legal professionals across Brazil Rio de Janeiro to navigate complex cases with greater competence and ethical clarity, ultimately strengthening Brazil's democratic institutions at the most critical urban interface. As Rio de Janeiro continues to evolve as a global city hosting major international events like the 2027 Pan American Games, this research provides indispensable infrastructure for a resilient legal ecosystem capable of serving all citizens equitably.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in Brazil Rio de Janeiro</dc:title>
  <dc:creator/>
  <dc:language>en</dc:language>
  <cp:keywords/>
  <dcterms:created xsi:type="dcterms:W3CDTF">2026-07-23T14:48:23Z</dcterms:created>
  <dcterms:modified xsi:type="dcterms:W3CDTF">2026-07-23T14:48:23Z</dcterms:modified>
</cp:coreProperties>
</file>

<file path=docProps/custom.xml><?xml version="1.0" encoding="utf-8"?>
<Properties xmlns="http://schemas.openxmlformats.org/officeDocument/2006/custom-properties" xmlns:vt="http://schemas.openxmlformats.org/officeDocument/2006/docPropsVTypes"/>
</file>