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China</w:t>
      </w:r>
      <w:r>
        <w:t xml:space="preserve"> </w:t>
      </w:r>
      <w:r>
        <w:t xml:space="preserve">Beijing</w:t>
      </w:r>
      <w:r>
        <w:t xml:space="preserve"> </w:t>
      </w:r>
      <w:r>
        <w:t xml:space="preserve">Legal</w:t>
      </w:r>
      <w:r>
        <w:t xml:space="preserve"> </w:t>
      </w:r>
      <w:r>
        <w:t xml:space="preserve">Landscape</w:t>
      </w:r>
    </w:p>
    <w:bookmarkStart w:id="27" w:name="X2ca2a287ea26d741ddcf251f034f0740a84d5ad"/>
    <w:p>
      <w:pPr>
        <w:pStyle w:val="Heading1"/>
      </w:pPr>
      <w:r>
        <w:t xml:space="preserve">Research Proposal: The Evolving Role of the Lawyer in Contemporary China Beijing Legal Landscape</w:t>
      </w:r>
    </w:p>
    <w:bookmarkStart w:id="20" w:name="i.-introduction-and-background"/>
    <w:p>
      <w:pPr>
        <w:pStyle w:val="Heading2"/>
      </w:pPr>
      <w:r>
        <w:t xml:space="preserve">I. Introduction and Background</w:t>
      </w:r>
    </w:p>
    <w:p>
      <w:pPr>
        <w:pStyle w:val="FirstParagraph"/>
      </w:pPr>
      <w:r>
        <w:t xml:space="preserve">This Research Proposal examines the critical and dynamic role of the</w:t>
      </w:r>
      <w:r>
        <w:t xml:space="preserve"> </w:t>
      </w:r>
      <w:r>
        <w:rPr>
          <w:bCs/>
          <w:b/>
        </w:rPr>
        <w:t xml:space="preserve">Lawyer</w:t>
      </w:r>
      <w:r>
        <w:t xml:space="preserve"> </w:t>
      </w:r>
      <w:r>
        <w:t xml:space="preserve">within the legal ecosystem of Beijing, China. As the political, economic, and judicial heartland of the People's Republic of China (PRC), Beijing houses key national institutions including the Supreme People's Court, numerous high-level government agencies, major foreign embassies, and a concentration of multinational corporations operating under Chinese law. The legal profession in this pivotal city is undergoing significant transformation driven by economic liberalization, judicial reforms since the 2010s (notably the implementation of the Civil Code in 2021), and heightened demands for professionalized legal services. Understanding the current challenges, ethical considerations, and strategic adaptations required of a</w:t>
      </w:r>
      <w:r>
        <w:t xml:space="preserve"> </w:t>
      </w:r>
      <w:r>
        <w:rPr>
          <w:bCs/>
          <w:b/>
        </w:rPr>
        <w:t xml:space="preserve">Lawyer</w:t>
      </w:r>
      <w:r>
        <w:t xml:space="preserve"> </w:t>
      </w:r>
      <w:r>
        <w:t xml:space="preserve">operating effectively within</w:t>
      </w:r>
      <w:r>
        <w:t xml:space="preserve"> </w:t>
      </w:r>
      <w:r>
        <w:rPr>
          <w:bCs/>
          <w:b/>
        </w:rPr>
        <w:t xml:space="preserve">China Beijing</w:t>
      </w:r>
      <w:r>
        <w:t xml:space="preserve"> </w:t>
      </w:r>
      <w:r>
        <w:t xml:space="preserve">is not merely an academic exercise but a necessity for domestic practitioners, foreign legal entities seeking market entry, and policymakers shaping China's rule-of-law trajectory.</w:t>
      </w:r>
    </w:p>
    <w:bookmarkEnd w:id="20"/>
    <w:bookmarkStart w:id="21" w:name="ii.-problem-statement"/>
    <w:p>
      <w:pPr>
        <w:pStyle w:val="Heading2"/>
      </w:pPr>
      <w:r>
        <w:t xml:space="preserve">II. Problem Statement</w:t>
      </w:r>
    </w:p>
    <w:p>
      <w:pPr>
        <w:pStyle w:val="FirstParagraph"/>
      </w:pPr>
      <w:r>
        <w:t xml:space="preserve">The Chinese legal profession, particularly in Beijing, faces a complex set of pressures that significantly impact the daily practice of the</w:t>
      </w:r>
      <w:r>
        <w:t xml:space="preserve"> </w:t>
      </w:r>
      <w:r>
        <w:rPr>
          <w:bCs/>
          <w:b/>
        </w:rPr>
        <w:t xml:space="preserve">Lawyer</w:t>
      </w:r>
      <w:r>
        <w:t xml:space="preserve">. While substantial progress has been made since reforms initiated in 1978, persistent challenges include: (1) navigating the interplay between statutory law and evolving judicial interpretations and informal administrative guidance within China's socialist rule-of-law framework; (2) addressing the growing demand for sophisticated legal services in emerging sectors like fintech, data privacy, and environmental compliance – demands that often outpace standard legal training; (3) managing ethical dilemmas unique to the Chinese context where professional independence may intersect with state interests and client expectations; (4) adapting to the increasing integration of foreign law firms into the Beijing market alongside domestic giants. This research directly addresses a critical gap: a comprehensive, empirically grounded analysis of how contemporary</w:t>
      </w:r>
      <w:r>
        <w:t xml:space="preserve"> </w:t>
      </w:r>
      <w:r>
        <w:rPr>
          <w:bCs/>
          <w:b/>
        </w:rPr>
        <w:t xml:space="preserve">Lawyer</w:t>
      </w:r>
      <w:r>
        <w:t xml:space="preserve">s in</w:t>
      </w:r>
      <w:r>
        <w:t xml:space="preserve"> </w:t>
      </w:r>
      <w:r>
        <w:rPr>
          <w:bCs/>
          <w:b/>
        </w:rPr>
        <w:t xml:space="preserve">China Beijing</w:t>
      </w:r>
      <w:r>
        <w:t xml:space="preserve"> </w:t>
      </w:r>
      <w:r>
        <w:t xml:space="preserve">actively negotiate these pressures to deliver effective legal representation and contribute to legal system development.</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professional landscape, key specializations, and primary client bases for practicing lawyers within Beijing's legal market.</w:t>
      </w:r>
    </w:p>
    <w:p>
      <w:pPr>
        <w:numPr>
          <w:ilvl w:val="0"/>
          <w:numId w:val="1001"/>
        </w:numPr>
        <w:pStyle w:val="Compact"/>
      </w:pPr>
      <w:r>
        <w:t xml:space="preserve">To identify and analyze the most significant operational challenges faced by a Lawyer in navigating China's regulatory environment (e.g., administrative procedures, judicial discretion, cross-border compliance) specifically within the jurisdiction of Beijing.</w:t>
      </w:r>
    </w:p>
    <w:p>
      <w:pPr>
        <w:numPr>
          <w:ilvl w:val="0"/>
          <w:numId w:val="1001"/>
        </w:numPr>
        <w:pStyle w:val="Compact"/>
      </w:pPr>
      <w:r>
        <w:t xml:space="preserve">To assess the impact of recent judicial reforms (e.g., court reform initiatives, Civil Code implementation) on daily legal practice and client outcomes for lawyers in Beijing.</w:t>
      </w:r>
    </w:p>
    <w:p>
      <w:pPr>
        <w:numPr>
          <w:ilvl w:val="0"/>
          <w:numId w:val="1001"/>
        </w:numPr>
        <w:pStyle w:val="Compact"/>
      </w:pPr>
      <w:r>
        <w:t xml:space="preserve">To evaluate the adaptation strategies employed by successful Lawyers in China Beijing to build professional credibility, manage ethical complexities, and foster effective client relationships within the national context.</w:t>
      </w:r>
    </w:p>
    <w:p>
      <w:pPr>
        <w:numPr>
          <w:ilvl w:val="0"/>
          <w:numId w:val="1001"/>
        </w:numPr>
        <w:pStyle w:val="Compact"/>
      </w:pPr>
      <w:r>
        <w:t xml:space="preserve">To provide actionable recommendations for enhancing legal education curricula, bar association oversight, and institutional support structures for lawyers operating within China's capital city.</w:t>
      </w:r>
    </w:p>
    <w:bookmarkEnd w:id="22"/>
    <w:bookmarkStart w:id="23" w:name="iv.-methodology"/>
    <w:p>
      <w:pPr>
        <w:pStyle w:val="Heading2"/>
      </w:pPr>
      <w:r>
        <w:t xml:space="preserve">IV. Methodology</w:t>
      </w:r>
    </w:p>
    <w:p>
      <w:pPr>
        <w:pStyle w:val="FirstParagraph"/>
      </w:pPr>
      <w:r>
        <w:t xml:space="preserve">This mixed-methods Research Proposal employs a multi-pronged approach suitable for the Chinese context and Beijing's unique legal environment:</w:t>
      </w:r>
    </w:p>
    <w:p>
      <w:pPr>
        <w:numPr>
          <w:ilvl w:val="0"/>
          <w:numId w:val="1002"/>
        </w:numPr>
        <w:pStyle w:val="Compact"/>
      </w:pPr>
      <w:r>
        <w:rPr>
          <w:bCs/>
          <w:b/>
        </w:rPr>
        <w:t xml:space="preserve">Qualitative Interviews:</w:t>
      </w:r>
      <w:r>
        <w:t xml:space="preserve"> </w:t>
      </w:r>
      <w:r>
        <w:t xml:space="preserve">Semi-structured interviews with 30+ practicing lawyers across diverse practice areas (corporate, litigation, IP, international trade) in Beijing. Participants will be selected via purposive sampling from major domestic law firms (e.g., JunHe, Fangda), foreign law firm offices (e.g., King &amp; Wood Mallesons), and specialized legal practitioners. Interviews will explore daily challenges, ethical decision-making processes, client interaction dynamics, and perceptions of systemic changes.</w:t>
      </w:r>
    </w:p>
    <w:p>
      <w:pPr>
        <w:numPr>
          <w:ilvl w:val="0"/>
          <w:numId w:val="1002"/>
        </w:numPr>
        <w:pStyle w:val="Compact"/>
      </w:pPr>
      <w:r>
        <w:rPr>
          <w:bCs/>
          <w:b/>
        </w:rPr>
        <w:t xml:space="preserve">Document Analysis:</w:t>
      </w:r>
      <w:r>
        <w:t xml:space="preserve"> </w:t>
      </w:r>
      <w:r>
        <w:t xml:space="preserve">Systematic review of key judicial rulings from Beijing courts (especially the Intermediate People's Courts and the Beijing Intellectual Property Court), relevant PRC laws/regs (e.g., recent amendments to Company Law, Data Security Law), bar association guidelines, and professional development materials.</w:t>
      </w:r>
    </w:p>
    <w:p>
      <w:pPr>
        <w:numPr>
          <w:ilvl w:val="0"/>
          <w:numId w:val="1002"/>
        </w:numPr>
        <w:pStyle w:val="Compact"/>
      </w:pPr>
      <w:r>
        <w:rPr>
          <w:bCs/>
          <w:b/>
        </w:rPr>
        <w:t xml:space="preserve">Semi-Structured Focus Groups:</w:t>
      </w:r>
      <w:r>
        <w:t xml:space="preserve"> </w:t>
      </w:r>
      <w:r>
        <w:t xml:space="preserve">Conducting 4-5 focus groups with legal practitioners from different generational cohorts (e.g., established veterans vs. new graduates) to gain deeper insights into evolving professional norms and expectations within China Beijing.</w:t>
      </w:r>
    </w:p>
    <w:p>
      <w:pPr>
        <w:numPr>
          <w:ilvl w:val="0"/>
          <w:numId w:val="1002"/>
        </w:numPr>
        <w:pStyle w:val="Compact"/>
      </w:pPr>
      <w:r>
        <w:rPr>
          <w:bCs/>
          <w:b/>
        </w:rPr>
        <w:t xml:space="preserve">Comparative Benchmarking:</w:t>
      </w:r>
      <w:r>
        <w:t xml:space="preserve"> </w:t>
      </w:r>
      <w:r>
        <w:t xml:space="preserve">Brief comparative analysis of practice models for lawyers in other major Chinese cities (Shanghai, Shenzhen) and international legal hubs (Singapore, Hong Kong SAR), contextualizing Beijing's position. This will highlight unique aspects of practicing law in the PRC's national capital.</w:t>
      </w:r>
    </w:p>
    <w:bookmarkEnd w:id="23"/>
    <w:bookmarkStart w:id="24" w:name="Xc7a3a437719844845b3d2eb78b5af2bd577c22d"/>
    <w:p>
      <w:pPr>
        <w:pStyle w:val="Heading2"/>
      </w:pPr>
      <w:r>
        <w:t xml:space="preserve">V. Significance and Expected Contributions</w:t>
      </w:r>
    </w:p>
    <w:p>
      <w:pPr>
        <w:pStyle w:val="FirstParagraph"/>
      </w:pPr>
      <w:r>
        <w:t xml:space="preserve">This Research Proposal holds substantial significance for multiple stakeholders in China Beijing:</w:t>
      </w:r>
    </w:p>
    <w:p>
      <w:pPr>
        <w:numPr>
          <w:ilvl w:val="0"/>
          <w:numId w:val="1003"/>
        </w:numPr>
        <w:pStyle w:val="Compact"/>
      </w:pPr>
      <w:r>
        <w:rPr>
          <w:bCs/>
          <w:b/>
        </w:rPr>
        <w:t xml:space="preserve">Legal Practitioners:</w:t>
      </w:r>
      <w:r>
        <w:t xml:space="preserve"> </w:t>
      </w:r>
      <w:r>
        <w:t xml:space="preserve">Provides evidence-based insights into effective practice strategies, enhancing the professional competence and resilience of the Lawyer operating within China Beijing's demanding market.</w:t>
      </w:r>
    </w:p>
    <w:p>
      <w:pPr>
        <w:numPr>
          <w:ilvl w:val="0"/>
          <w:numId w:val="1003"/>
        </w:numPr>
        <w:pStyle w:val="Compact"/>
      </w:pPr>
      <w:r>
        <w:rPr>
          <w:bCs/>
          <w:b/>
        </w:rPr>
        <w:t xml:space="preserve">Educational Institutions (e.g., Peking University Law School, China University of Political Science and Law):</w:t>
      </w:r>
      <w:r>
        <w:t xml:space="preserve"> </w:t>
      </w:r>
      <w:r>
        <w:t xml:space="preserve">Offers crucial data for curriculum development to better prepare future lawyers for the realities of practice in Beijing, aligning academic training with market needs.</w:t>
      </w:r>
    </w:p>
    <w:p>
      <w:pPr>
        <w:numPr>
          <w:ilvl w:val="0"/>
          <w:numId w:val="1003"/>
        </w:numPr>
        <w:pStyle w:val="Compact"/>
      </w:pPr>
      <w:r>
        <w:rPr>
          <w:bCs/>
          <w:b/>
        </w:rPr>
        <w:t xml:space="preserve">Bar Associations &amp; Regulatory Bodies (Beijing Lawyers Association):</w:t>
      </w:r>
      <w:r>
        <w:t xml:space="preserve"> </w:t>
      </w:r>
      <w:r>
        <w:t xml:space="preserve">Informs the development of more relevant continuing legal education programs, ethical guidance, and support mechanisms tailored to the specific challenges faced by lawyers in China's capital.</w:t>
      </w:r>
    </w:p>
    <w:p>
      <w:pPr>
        <w:numPr>
          <w:ilvl w:val="0"/>
          <w:numId w:val="1003"/>
        </w:numPr>
        <w:pStyle w:val="Compact"/>
      </w:pPr>
      <w:r>
        <w:rPr>
          <w:bCs/>
          <w:b/>
        </w:rPr>
        <w:t xml:space="preserve">Foreign Enterprises &amp; Investors:</w:t>
      </w:r>
      <w:r>
        <w:t xml:space="preserve"> </w:t>
      </w:r>
      <w:r>
        <w:t xml:space="preserve">Equips businesses seeking to establish or expand operations in Beijing with a deeper understanding of navigating the local legal profession and managing relationships with lawyers within China's system.</w:t>
      </w:r>
    </w:p>
    <w:p>
      <w:pPr>
        <w:numPr>
          <w:ilvl w:val="0"/>
          <w:numId w:val="1003"/>
        </w:numPr>
        <w:pStyle w:val="Compact"/>
      </w:pPr>
      <w:r>
        <w:rPr>
          <w:bCs/>
          <w:b/>
        </w:rPr>
        <w:t xml:space="preserve">Policymakers (e.g., Ministry of Justice):</w:t>
      </w:r>
      <w:r>
        <w:t xml:space="preserve"> </w:t>
      </w:r>
      <w:r>
        <w:t xml:space="preserve">Contributes empirical evidence to inform further judicial reform efforts and policies aimed at strengthening the professionalism, independence, and effectiveness of the legal profession in Beijing as a model for the nation.</w:t>
      </w:r>
    </w:p>
    <w:bookmarkEnd w:id="24"/>
    <w:bookmarkStart w:id="25" w:name="vi.-timeline"/>
    <w:p>
      <w:pPr>
        <w:pStyle w:val="Heading2"/>
      </w:pPr>
      <w:r>
        <w:t xml:space="preserve">VI.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Gather literature; secure IRB/ethics approvals from Beijing institutions; finalize interview protocol.</w:t>
            </w:r>
          </w:p>
        </w:tc>
      </w:tr>
      <w:tr>
        <w:tc>
          <w:tcPr/>
          <w:p>
            <w:pPr>
              <w:pStyle w:val="Compact"/>
              <w:jc w:val="left"/>
            </w:pPr>
            <w:r>
              <w:t xml:space="preserve">Data Collection (Interviews, Focus Groups)</w:t>
            </w:r>
          </w:p>
        </w:tc>
        <w:tc>
          <w:tcPr/>
          <w:p>
            <w:pPr>
              <w:pStyle w:val="Compact"/>
              <w:jc w:val="left"/>
            </w:pPr>
            <w:r>
              <w:t xml:space="preserve">3-5</w:t>
            </w:r>
          </w:p>
        </w:tc>
        <w:tc>
          <w:tcPr/>
          <w:p>
            <w:pPr>
              <w:pStyle w:val="Compact"/>
              <w:jc w:val="left"/>
            </w:pPr>
            <w:r>
              <w:t xml:space="preserve">Recruit participants; conduct interviews/focus groups in Beijing; collect relevant documents.</w:t>
            </w:r>
          </w:p>
        </w:tc>
      </w:tr>
      <w:tr>
        <w:tc>
          <w:tcPr/>
          <w:p>
            <w:pPr>
              <w:pStyle w:val="Compact"/>
              <w:jc w:val="left"/>
            </w:pPr>
            <w:r>
              <w:t xml:space="preserve">Data Analysis</w:t>
            </w:r>
          </w:p>
        </w:tc>
        <w:tc>
          <w:tcPr/>
          <w:p>
            <w:pPr>
              <w:pStyle w:val="Compact"/>
              <w:jc w:val="left"/>
            </w:pPr>
            <w:r>
              <w:t xml:space="preserve">6-7</w:t>
            </w:r>
            <w:r>
              <w:t xml:space="preserve"> </w:t>
            </w:r>
            <w:r>
              <w:t xml:space="preserve">&gt;</w:t>
            </w:r>
            <w:r>
              <w:t xml:space="preserve"> </w:t>
            </w:r>
            <w:r>
              <w:t xml:space="preserve">Data coding, thematic analysis of interview transcripts and documents.</w:t>
            </w:r>
          </w:p>
        </w:tc>
        <w:tc>
          <w:tcPr/>
          <w:p>
            <w:pPr>
              <w:pStyle w:val="Compact"/>
            </w:pPr>
          </w:p>
        </w:tc>
      </w:tr>
      <w:tr>
        <w:tc>
          <w:tcPr/>
          <w:p>
            <w:pPr>
              <w:pStyle w:val="Compact"/>
              <w:jc w:val="left"/>
            </w:pPr>
            <w:r>
              <w:t xml:space="preserve">Final Report Writing &amp; Dissemination (including academic paper)</w:t>
            </w:r>
          </w:p>
        </w:tc>
        <w:tc>
          <w:tcPr/>
          <w:p>
            <w:pPr>
              <w:pStyle w:val="Compact"/>
            </w:pPr>
          </w:p>
        </w:tc>
        <w:tc>
          <w:tcPr/>
          <w:p>
            <w:pPr>
              <w:pStyle w:val="Compact"/>
            </w:pPr>
          </w:p>
        </w:tc>
      </w:tr>
    </w:tbl>
    <w:bookmarkEnd w:id="25"/>
    <w:bookmarkStart w:id="26" w:name="vii.-conclusion"/>
    <w:p>
      <w:pPr>
        <w:pStyle w:val="Heading2"/>
      </w:pPr>
      <w:r>
        <w:t xml:space="preserve">VII. Conclusion</w:t>
      </w:r>
    </w:p>
    <w:p>
      <w:pPr>
        <w:pStyle w:val="FirstParagraph"/>
      </w:pPr>
      <w:r>
        <w:t xml:space="preserve">The role of the Lawyer within the legal framework of China Beijing is a vital and evolving nexus between national policy, economic development, and individual rights protection. This Research Proposal outlines a necessary study to move beyond generic descriptions of China's legal profession and delve into the lived experience, strategic adaptations, and systemic pressures faced by lawyers operating in its most influential center. By focusing explicitly on</w:t>
      </w:r>
      <w:r>
        <w:t xml:space="preserve"> </w:t>
      </w:r>
      <w:r>
        <w:rPr>
          <w:bCs/>
          <w:b/>
        </w:rPr>
        <w:t xml:space="preserve">China Beijing</w:t>
      </w:r>
      <w:r>
        <w:t xml:space="preserve"> </w:t>
      </w:r>
      <w:r>
        <w:t xml:space="preserve">as the critical site for this research, the project promises unprecedented depth regarding a profession that is instrumental to China's ongoing legal modernization journey. The findings will not only enrich academic understanding but will directly serve practitioners and institutions striving to build a more effective, ethical, and globally integrated legal service sector within the heart of China. This research is essential for anyone seeking to understand or engage with the contemporary practice of law in one of the world's most significant legal jurisdictions.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Contemporary China Beijing Legal Landscape</dc:title>
  <dc:creator/>
  <dc:language>en</dc:language>
  <cp:keywords/>
  <dcterms:created xsi:type="dcterms:W3CDTF">2026-07-21T16:25:15Z</dcterms:created>
  <dcterms:modified xsi:type="dcterms:W3CDTF">2026-07-21T16:25:15Z</dcterms:modified>
</cp:coreProperties>
</file>

<file path=docProps/custom.xml><?xml version="1.0" encoding="utf-8"?>
<Properties xmlns="http://schemas.openxmlformats.org/officeDocument/2006/custom-properties" xmlns:vt="http://schemas.openxmlformats.org/officeDocument/2006/docPropsVTypes"/>
</file>