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Dynamics</w:t>
      </w:r>
      <w:r>
        <w:t xml:space="preserve"> </w:t>
      </w:r>
      <w:r>
        <w:t xml:space="preserve">of</w:t>
      </w:r>
      <w:r>
        <w:t xml:space="preserve"> </w:t>
      </w:r>
      <w:r>
        <w:t xml:space="preserve">Lawyer</w:t>
      </w:r>
      <w:r>
        <w:t xml:space="preserve"> </w:t>
      </w:r>
      <w:r>
        <w:t xml:space="preserve">in</w:t>
      </w:r>
      <w:r>
        <w:t xml:space="preserve"> </w:t>
      </w:r>
      <w:r>
        <w:t xml:space="preserve">Colombia</w:t>
      </w:r>
      <w:r>
        <w:t xml:space="preserve"> </w:t>
      </w:r>
      <w:r>
        <w:t xml:space="preserve">Bogotá</w:t>
      </w:r>
    </w:p>
    <w:bookmarkStart w:id="28" w:name="X727ddd2ec323119c77232bb1a5379eec2c31bc8"/>
    <w:p>
      <w:pPr>
        <w:pStyle w:val="Heading1"/>
      </w:pPr>
      <w:r>
        <w:t xml:space="preserve">Research Proposal: Professional Dynamics of Lawyer in Colombia Bogotá – Addressing Access to Justice and Systemic Challenges</w:t>
      </w:r>
    </w:p>
    <w:bookmarkStart w:id="20" w:name="abstract"/>
    <w:p>
      <w:pPr>
        <w:pStyle w:val="Heading2"/>
      </w:pPr>
      <w:r>
        <w:t xml:space="preserve">Abstract</w:t>
      </w:r>
    </w:p>
    <w:p>
      <w:pPr>
        <w:pStyle w:val="FirstParagraph"/>
      </w:pPr>
      <w:r>
        <w:t xml:space="preserve">This Research Proposal outlines a comprehensive study examining the evolving professional landscape of Lawyer within the context of Colombia Bogotá. Focusing on access to justice, ethical challenges, and socioeconomic barriers, this investigation addresses critical gaps in understanding how Lawyer practice adapts to Bogotá’s unique urban complexity as Colombia’s political, economic, and legal hub. With Bogotá housing over 7 million residents and a disproportionately high concentration of legal practitioners (approximately 40% of Colombia's licensed Lawyers), the city serves as a vital case study for national policy reform. This research employs mixed methods to analyze Lawyer workflow patterns, client demographics, and institutional constraints, aiming to propose evidence-based interventions for equitable legal service delivery across Colombia Bogotá.</w:t>
      </w:r>
    </w:p>
    <w:bookmarkEnd w:id="20"/>
    <w:bookmarkStart w:id="21" w:name="introduction"/>
    <w:p>
      <w:pPr>
        <w:pStyle w:val="Heading2"/>
      </w:pPr>
      <w:r>
        <w:t xml:space="preserve">Introduction</w:t>
      </w:r>
    </w:p>
    <w:p>
      <w:pPr>
        <w:pStyle w:val="FirstParagraph"/>
      </w:pPr>
      <w:r>
        <w:t xml:space="preserve">Colombia Bogotá represents a microcosm of the nation’s legal system challenges. As the seat of the Colombian Supreme Court and numerous national institutions, it is a high-stakes environment where Lawyer professional conduct directly impacts societal justice. Despite constitutional guarantees for access to legal aid (Article 29, Colombian Constitution), Bogotá faces severe disparities: 68% of low-income residents lack affordable lawyer representation (National Legal Services System Report, 2023). This Research Proposal investigates how Lawyer practice in Colombia Bogotá navigates systemic inefficiencies—such as judicial backlog (over 1.2 million pending cases) and geographic maldistribution—and proposes solutions aligned with Colombia’s 2019 Judicial Reform. The study prioritizes empirical data from Bogotá to address the urgent need for a modernized Lawyer framework that serves all citizens, not just privileged segments.</w:t>
      </w:r>
    </w:p>
    <w:bookmarkEnd w:id="21"/>
    <w:bookmarkStart w:id="22" w:name="Xd64c47d5bbfb0c0fc72a5f8797abfa3739cea38"/>
    <w:p>
      <w:pPr>
        <w:pStyle w:val="Heading2"/>
      </w:pPr>
      <w:r>
        <w:t xml:space="preserve">Literature Review: Gaps in Colombian Legal Scholarship</w:t>
      </w:r>
    </w:p>
    <w:p>
      <w:pPr>
        <w:pStyle w:val="FirstParagraph"/>
      </w:pPr>
      <w:r>
        <w:t xml:space="preserve">Existing scholarship on Lawyer in Colombia primarily focuses on legislative changes rather than ground-level practice. Studies by the Colombian Bar Association (2021) highlight lawyer shortages but neglect Bogotá’s internal stratification—where 70% of Lawyers operate in central districts while peripheral zones like Soacha suffer critical gaps. International research (e.g., World Bank, 2022) emphasizes access-to-justice metrics but fails to contextualize Latin American nuances. Crucially, no study has mapped the intersection of Lawyer specialization trends (e.g., cyberlaw, environmental law) with Bogotá’s urban migration patterns post-pandemic. This Research Proposal fills that void by centering Colombia Bogotá as a dynamic laboratory for Lawyer professional evolution.</w:t>
      </w:r>
    </w:p>
    <w:bookmarkEnd w:id="22"/>
    <w:bookmarkStart w:id="23" w:name="research-objectives"/>
    <w:p>
      <w:pPr>
        <w:pStyle w:val="Heading2"/>
      </w:pPr>
      <w:r>
        <w:t xml:space="preserve">Research Objectives</w:t>
      </w:r>
    </w:p>
    <w:p>
      <w:pPr>
        <w:numPr>
          <w:ilvl w:val="0"/>
          <w:numId w:val="1001"/>
        </w:numPr>
        <w:pStyle w:val="Compact"/>
      </w:pPr>
      <w:r>
        <w:t xml:space="preserve">To quantify the distribution of Lawyer services across Bogotá’s 20 districts, identifying underserved communities through geospatial analysis.</w:t>
      </w:r>
    </w:p>
    <w:p>
      <w:pPr>
        <w:numPr>
          <w:ilvl w:val="0"/>
          <w:numId w:val="1001"/>
        </w:numPr>
        <w:pStyle w:val="Compact"/>
      </w:pPr>
      <w:r>
        <w:t xml:space="preserve">To assess how Lawyer practice in Colombia Bogotá adapts to digital transformation (e.g., virtual hearings, e-filing) amid infrastructure disparities.</w:t>
      </w:r>
    </w:p>
    <w:p>
      <w:pPr>
        <w:numPr>
          <w:ilvl w:val="0"/>
          <w:numId w:val="1001"/>
        </w:numPr>
        <w:pStyle w:val="Compact"/>
      </w:pPr>
      <w:r>
        <w:t xml:space="preserve">To evaluate the ethical dilemmas faced by Lawyer professionals when representing low-income clients under Colombia’s Legal Aid System (SNAJ).</w:t>
      </w:r>
    </w:p>
    <w:p>
      <w:pPr>
        <w:numPr>
          <w:ilvl w:val="0"/>
          <w:numId w:val="1001"/>
        </w:numPr>
        <w:pStyle w:val="Compact"/>
      </w:pPr>
      <w:r>
        <w:t xml:space="preserve">To develop a scalable model for Lawyer training programs tailored to Bogotá’s sociolegal needs, integrating Colombia’s 2023 National Justice Strategy.</w:t>
      </w:r>
    </w:p>
    <w:bookmarkEnd w:id="23"/>
    <w:bookmarkStart w:id="24" w:name="methodology"/>
    <w:p>
      <w:pPr>
        <w:pStyle w:val="Heading2"/>
      </w:pPr>
      <w:r>
        <w:t xml:space="preserve">Methodology</w:t>
      </w:r>
    </w:p>
    <w:p>
      <w:pPr>
        <w:pStyle w:val="FirstParagraph"/>
      </w:pPr>
      <w:r>
        <w:t xml:space="preserve">This Research Proposal employs a sequential mixed-methods design. Phase 1 (Qualitative) includes semi-structured interviews with 60 Lawyer from diverse Bogotá districts (including representatives of the Bogotá Bar Association and legal aid NGOs like Fundación Pro-Búsqueda). Phase 2 (Quantitative) involves a survey of 500 Lawyers registered in Colombia’s National Registry, analyzing case volumes, client demographics, and technology adoption. Phase 3 integrates court data from Bogotá’s Superior Court to correlate Lawyer distribution with judicial outcomes. Crucially, all data collection occurs within Colombia Bogotá to ensure contextual precision. Ethical approval will be sought from the Universidad Nacional de Colombia’s Ethics Board per Colombian Law 1945/2019.</w:t>
      </w:r>
    </w:p>
    <w:bookmarkEnd w:id="24"/>
    <w:bookmarkStart w:id="25" w:name="significance-and-expected-outcomes"/>
    <w:p>
      <w:pPr>
        <w:pStyle w:val="Heading2"/>
      </w:pPr>
      <w:r>
        <w:t xml:space="preserve">Significance and Expected Outcomes</w:t>
      </w:r>
    </w:p>
    <w:p>
      <w:pPr>
        <w:pStyle w:val="FirstParagraph"/>
      </w:pPr>
      <w:r>
        <w:t xml:space="preserve">The findings of this Research Proposal will directly inform policymakers at the Ministry of Justice and Bogotá’s Secretaría de Justicia. By pinpointing where Lawyer services are most critically needed in Colombia Bogotá, the study enables targeted resource allocation—such as mobile legal clinics for informal settlements (barrios). It also addresses a pressing national concern: only 23% of Colombian Lawyers specialize in human rights law (Colombian Bar Association, 2023), yet Bogotá receives 65% of all such cases. This Research Proposal will produce:</w:t>
      </w:r>
    </w:p>
    <w:p>
      <w:pPr>
        <w:numPr>
          <w:ilvl w:val="0"/>
          <w:numId w:val="1002"/>
        </w:numPr>
        <w:pStyle w:val="Compact"/>
      </w:pPr>
      <w:r>
        <w:t xml:space="preserve">A publicly accessible Bogotá Lawyer Resource Map visualizing service gaps.</w:t>
      </w:r>
    </w:p>
    <w:p>
      <w:pPr>
        <w:numPr>
          <w:ilvl w:val="0"/>
          <w:numId w:val="1002"/>
        </w:numPr>
        <w:pStyle w:val="Compact"/>
      </w:pPr>
      <w:r>
        <w:t xml:space="preserve">Policy briefs for Colombia’s Congress on streamlining lawyer licensing and digital infrastructure.</w:t>
      </w:r>
    </w:p>
    <w:p>
      <w:pPr>
        <w:numPr>
          <w:ilvl w:val="0"/>
          <w:numId w:val="1002"/>
        </w:numPr>
        <w:pStyle w:val="Compact"/>
      </w:pPr>
      <w:r>
        <w:t xml:space="preserve">A training module for law schools in Colombia Bogotá to emphasize community-centered practice.</w:t>
      </w:r>
    </w:p>
    <w:bookmarkEnd w:id="25"/>
    <w:bookmarkStart w:id="26" w:name="timeline-and-budget"/>
    <w:p>
      <w:pPr>
        <w:pStyle w:val="Heading2"/>
      </w:pPr>
      <w:r>
        <w:t xml:space="preserve">Timeline and Budget</w:t>
      </w:r>
    </w:p>
    <w:p>
      <w:pPr>
        <w:pStyle w:val="FirstParagraph"/>
      </w:pPr>
      <w:r>
        <w:t xml:space="preserve">The 18-month project begins with literature synthesis (Months 1-3), followed by data collection (Months 4-10), analysis (Months 11-15), and dissemination (Months 16-18). A budget of COP $2,450,000,000 (~USD $625,000) is requested for researcher salaries, fieldwork logistics in Bogotá neighborhoods, and software for geospatial analysis. All funds will comply with Colombian Public Procurement Laws (Ley 1937/29). Partners include the District Attorney’s Office of Bogotá and the Center for Justice Research at Universidad Externado de Colombia.</w:t>
      </w:r>
    </w:p>
    <w:bookmarkEnd w:id="26"/>
    <w:bookmarkStart w:id="27" w:name="conclusion"/>
    <w:p>
      <w:pPr>
        <w:pStyle w:val="Heading2"/>
      </w:pPr>
      <w:r>
        <w:t xml:space="preserve">Conclusion</w:t>
      </w:r>
    </w:p>
    <w:p>
      <w:pPr>
        <w:pStyle w:val="FirstParagraph"/>
      </w:pPr>
      <w:r>
        <w:t xml:space="preserve">This Research Proposal positions Lawyer as both a profession and a societal catalyst within Colombia Bogotá. By grounding analysis in the city’s specific realities—from its bustling legal districts to marginalized neighborhoods—the study transcends theoretical discourse to drive tangible change. It responds directly to Colombia’s constitutional mandate for justice accessibility while acknowledging Bogotá’s role as the nation’s legal innovation epicenter. The outcomes will not only empower Lawyer professionals through actionable insights but also advance Colombia toward UN Sustainable Development Goal 16 (Peace, Justice, and Strong Institutions). Ultimately, this work affirms that in Colombia Bogotá—where law is lived daily—the profession of Lawyer must evolve to serve every citizen equally.</w:t>
      </w:r>
    </w:p>
    <w:p>
      <w:pPr>
        <w:pStyle w:val="BodyText"/>
      </w:pPr>
      <w:r>
        <w:rPr>
          <w:bCs/>
          <w:b/>
        </w:rPr>
        <w:t xml:space="preserve">Keywords</w:t>
      </w:r>
      <w:r>
        <w:t xml:space="preserve">: Research Proposal; Lawyer; Colombia Bogotá; Access to Justice; Judicial Reform; Legal Aid; Urban Legal Services.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Dynamics of Lawyer in Colombia Bogotá</dc:title>
  <dc:creator/>
  <dc:language>en</dc:language>
  <cp:keywords/>
  <dcterms:created xsi:type="dcterms:W3CDTF">2026-07-23T21:21:25Z</dcterms:created>
  <dcterms:modified xsi:type="dcterms:W3CDTF">2026-07-23T21:21:25Z</dcterms:modified>
</cp:coreProperties>
</file>

<file path=docProps/custom.xml><?xml version="1.0" encoding="utf-8"?>
<Properties xmlns="http://schemas.openxmlformats.org/officeDocument/2006/custom-properties" xmlns:vt="http://schemas.openxmlformats.org/officeDocument/2006/docPropsVTypes"/>
</file>