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Alexandria's</w:t>
      </w:r>
      <w:r>
        <w:t xml:space="preserve"> </w:t>
      </w:r>
      <w:r>
        <w:t xml:space="preserve">Legal</w:t>
      </w:r>
      <w:r>
        <w:t xml:space="preserve"> </w:t>
      </w:r>
      <w:r>
        <w:t xml:space="preserve">Landscape</w:t>
      </w:r>
    </w:p>
    <w:bookmarkStart w:id="31" w:name="Xb4299f015ecac3b2e59772c1de8c2b6330ef143"/>
    <w:p>
      <w:pPr>
        <w:pStyle w:val="Heading1"/>
      </w:pPr>
      <w:r>
        <w:t xml:space="preserve">Research Proposal: The Evolving Role of the Lawyer in Egypt Alexandria's Legal Landscape</w:t>
      </w:r>
    </w:p>
    <w:bookmarkStart w:id="20" w:name="i.-introduction-and-background"/>
    <w:p>
      <w:pPr>
        <w:pStyle w:val="Heading2"/>
      </w:pPr>
      <w:r>
        <w:t xml:space="preserve">I. Introduction and Background</w:t>
      </w:r>
    </w:p>
    <w:p>
      <w:pPr>
        <w:pStyle w:val="FirstParagraph"/>
      </w:pPr>
      <w:r>
        <w:t xml:space="preserve">The legal profession in Egypt remains a cornerstone of societal governance, yet its practice faces unprecedented transformation across regional contexts. In Alexandria—a historic metropolis and second-largest city in Egypt—where Mediterranean culture intertwines with Egyptian legal traditions, the role of the</w:t>
      </w:r>
      <w:r>
        <w:t xml:space="preserve"> </w:t>
      </w:r>
      <w:r>
        <w:rPr>
          <w:iCs/>
          <w:i/>
        </w:rPr>
        <w:t xml:space="preserve">Lawyer</w:t>
      </w:r>
      <w:r>
        <w:t xml:space="preserve"> </w:t>
      </w:r>
      <w:r>
        <w:t xml:space="preserve">has become increasingly complex. This Research Proposal examines contemporary challenges and opportunities within Alexandria's legal ecosystem, positioning it as a critical case study for understanding professional adaptation in emerging economies. As Egypt advances its judicial reforms under Vision 2030, Alexandria's unique position as a commercial hub and cultural crossroads demands nuanced analysis of how</w:t>
      </w:r>
      <w:r>
        <w:t xml:space="preserve"> </w:t>
      </w:r>
      <w:r>
        <w:rPr>
          <w:iCs/>
          <w:i/>
        </w:rPr>
        <w:t xml:space="preserve">Lawyer</w:t>
      </w:r>
      <w:r>
        <w:t xml:space="preserve"> </w:t>
      </w:r>
      <w:r>
        <w:t xml:space="preserve">practices evolve amid economic liberalization, digital transformation, and shifting client expectations.</w:t>
      </w:r>
    </w:p>
    <w:bookmarkEnd w:id="20"/>
    <w:bookmarkStart w:id="21" w:name="ii.-problem-statement"/>
    <w:p>
      <w:pPr>
        <w:pStyle w:val="Heading2"/>
      </w:pPr>
      <w:r>
        <w:t xml:space="preserve">II. Problem Statement</w:t>
      </w:r>
    </w:p>
    <w:p>
      <w:pPr>
        <w:pStyle w:val="FirstParagraph"/>
      </w:pPr>
      <w:r>
        <w:t xml:space="preserve">Alexandria’s legal sector faces a confluence of systemic pressures: outdated court procedures hinder timely dispute resolution; an overreliance on traditional litigation methods stifles innovation; and a skills gap persists between graduating law students and market demands. Crucially, the</w:t>
      </w:r>
      <w:r>
        <w:t xml:space="preserve"> </w:t>
      </w:r>
      <w:r>
        <w:rPr>
          <w:iCs/>
          <w:i/>
        </w:rPr>
        <w:t xml:space="preserve">Lawyer</w:t>
      </w:r>
      <w:r>
        <w:t xml:space="preserve"> </w:t>
      </w:r>
      <w:r>
        <w:t xml:space="preserve">in Alexandria often operates within fragmented regulatory frameworks that fail to address modern complexities like digital contracts, international arbitration, or cross-border family law cases. This disconnect risks undermining Egypt’s broader economic goals—particularly in Alexandria’s thriving port economy and tourism sector—and erodes public trust in legal institutions. Without targeted research, the profession may struggle to deliver equitable justice within</w:t>
      </w:r>
      <w:r>
        <w:t xml:space="preserve"> </w:t>
      </w:r>
      <w:r>
        <w:rPr>
          <w:iCs/>
          <w:i/>
        </w:rPr>
        <w:t xml:space="preserve">Egypt Alexandria</w:t>
      </w:r>
      <w:r>
        <w:t xml:space="preserve">, where socioeconomic disparities create unequal access to quality legal services.</w:t>
      </w:r>
    </w:p>
    <w:bookmarkEnd w:id="21"/>
    <w:bookmarkStart w:id="22" w:name="iii.-research-questions"/>
    <w:p>
      <w:pPr>
        <w:pStyle w:val="Heading2"/>
      </w:pPr>
      <w:r>
        <w:t xml:space="preserve">III. Research Questions</w:t>
      </w:r>
    </w:p>
    <w:p>
      <w:pPr>
        <w:numPr>
          <w:ilvl w:val="0"/>
          <w:numId w:val="1001"/>
        </w:numPr>
        <w:pStyle w:val="Compact"/>
      </w:pPr>
      <w:r>
        <w:t xml:space="preserve">How do prevailing judicial structures in Alexandria constrain the professional efficacy of the Lawyer compared to Cairo’s legal hubs?</w:t>
      </w:r>
    </w:p>
    <w:p>
      <w:pPr>
        <w:numPr>
          <w:ilvl w:val="0"/>
          <w:numId w:val="1001"/>
        </w:numPr>
        <w:pStyle w:val="Compact"/>
      </w:pPr>
      <w:r>
        <w:t xml:space="preserve">To what extent does digital literacy impact a Lawyer’s ability to navigate new legal technologies (e.g., e-filing, AI-assisted research) in Alexandria?</w:t>
      </w:r>
    </w:p>
    <w:p>
      <w:pPr>
        <w:numPr>
          <w:ilvl w:val="0"/>
          <w:numId w:val="1001"/>
        </w:numPr>
        <w:pStyle w:val="Compact"/>
      </w:pPr>
      <w:r>
        <w:t xml:space="preserve">What socioeconomic barriers prevent marginalized communities in Alexandria from accessing affordable legal counsel, and how might the Lawyer profession address these gaps?</w:t>
      </w:r>
    </w:p>
    <w:p>
      <w:pPr>
        <w:numPr>
          <w:ilvl w:val="0"/>
          <w:numId w:val="1001"/>
        </w:numPr>
        <w:pStyle w:val="Compact"/>
      </w:pPr>
      <w:r>
        <w:t xml:space="preserve">How can Alexandria’s legal education institutions better align curricula with the practical demands of modern practice?</w:t>
      </w:r>
    </w:p>
    <w:bookmarkEnd w:id="22"/>
    <w:bookmarkStart w:id="23" w:name="iv.-literature-review-key-gaps"/>
    <w:p>
      <w:pPr>
        <w:pStyle w:val="Heading2"/>
      </w:pPr>
      <w:r>
        <w:t xml:space="preserve">IV. Literature Review (Key Gaps)</w:t>
      </w:r>
    </w:p>
    <w:p>
      <w:pPr>
        <w:pStyle w:val="FirstParagraph"/>
      </w:pPr>
      <w:r>
        <w:t xml:space="preserve">Existing scholarship on Egyptian law predominantly focuses on Cairo-centric institutional analysis, neglecting regional variations like Alexandria. Studies by El-Araby (2019) highlight national judicial inefficiencies but omit Alexandria’s coastal economic dynamics. Similarly, World Bank reports (2021) document Egypt-wide legal reforms yet fail to contextualize them within Alexandria’s dual identity as both a historic city and an emerging fintech node. Crucially, no research examines how the</w:t>
      </w:r>
      <w:r>
        <w:t xml:space="preserve"> </w:t>
      </w:r>
      <w:r>
        <w:rPr>
          <w:iCs/>
          <w:i/>
        </w:rPr>
        <w:t xml:space="preserve">Lawyer</w:t>
      </w:r>
      <w:r>
        <w:t xml:space="preserve"> </w:t>
      </w:r>
      <w:r>
        <w:t xml:space="preserve">navigates cultural nuances—such as balancing Islamic legal principles with commercial arbitration norms—in Alexandria’s diverse population (including Coptic, Greek Orthodox, and expatriate communities). This Proposal fills that void by centering</w:t>
      </w:r>
      <w:r>
        <w:t xml:space="preserve"> </w:t>
      </w:r>
      <w:r>
        <w:rPr>
          <w:iCs/>
          <w:i/>
        </w:rPr>
        <w:t xml:space="preserve">Egypt Alexandria</w:t>
      </w:r>
      <w:r>
        <w:t xml:space="preserve"> </w:t>
      </w:r>
      <w:r>
        <w:t xml:space="preserve">as a microcosm of Egypt’s broader legal modernization challenge.</w:t>
      </w:r>
    </w:p>
    <w:bookmarkEnd w:id="23"/>
    <w:bookmarkStart w:id="27" w:name="v.-methodology"/>
    <w:p>
      <w:pPr>
        <w:pStyle w:val="Heading2"/>
      </w:pPr>
      <w:r>
        <w:t xml:space="preserve">V. Methodology</w:t>
      </w:r>
    </w:p>
    <w:p>
      <w:pPr>
        <w:pStyle w:val="FirstParagraph"/>
      </w:pPr>
      <w:r>
        <w:t xml:space="preserve">This mixed-methods study employs triangulation across three phases:</w:t>
      </w:r>
    </w:p>
    <w:bookmarkStart w:id="24" w:name="X1ec75f01b630ece122491bc686858c36a87680f"/>
    <w:p>
      <w:pPr>
        <w:pStyle w:val="Heading3"/>
      </w:pPr>
      <w:r>
        <w:t xml:space="preserve">Phase 1: Quantitative Survey (Alexandria Bar Association)</w:t>
      </w:r>
    </w:p>
    <w:p>
      <w:pPr>
        <w:pStyle w:val="FirstParagraph"/>
      </w:pPr>
      <w:r>
        <w:t xml:space="preserve">Targeting 300+ practicing Lawyers across Alexandria’s legal districts (including Ras El-Tin, Montazah, and Borg El-Arab), we will measure:</w:t>
      </w:r>
      <w:r>
        <w:t xml:space="preserve"> </w:t>
      </w:r>
      <w:r>
        <w:t xml:space="preserve">- Technology adoption rates</w:t>
      </w:r>
      <w:r>
        <w:t xml:space="preserve"> </w:t>
      </w:r>
      <w:r>
        <w:t xml:space="preserve">- Case resolution timelines</w:t>
      </w:r>
      <w:r>
        <w:t xml:space="preserve"> </w:t>
      </w:r>
      <w:r>
        <w:t xml:space="preserve">- Client demographics served</w:t>
      </w:r>
    </w:p>
    <w:bookmarkEnd w:id="24"/>
    <w:bookmarkStart w:id="25" w:name="phase-2-qualitative-interviews"/>
    <w:p>
      <w:pPr>
        <w:pStyle w:val="Heading3"/>
      </w:pPr>
      <w:r>
        <w:t xml:space="preserve">Phase 2: Qualitative Interviews</w:t>
      </w:r>
    </w:p>
    <w:p>
      <w:pPr>
        <w:pStyle w:val="FirstParagraph"/>
      </w:pPr>
      <w:r>
        <w:t xml:space="preserve">Conducting in-depth interviews with 40 key informants—15 practicing Lawyers, 10 judges from Alexandria Courts, 5 legal NGOs (e.g., Egyptian Organization for Human Rights), and 15 clients—to uncover lived experiences of justice access. Particular focus will be placed on cases involving small businesses in Alexandria’s industrial zones and migrant workers in the Port of Alexandria.</w:t>
      </w:r>
    </w:p>
    <w:bookmarkEnd w:id="25"/>
    <w:bookmarkStart w:id="26" w:name="phase-3-comparative-analysis"/>
    <w:p>
      <w:pPr>
        <w:pStyle w:val="Heading3"/>
      </w:pPr>
      <w:r>
        <w:t xml:space="preserve">Phase 3: Comparative Analysis</w:t>
      </w:r>
    </w:p>
    <w:p>
      <w:pPr>
        <w:pStyle w:val="FirstParagraph"/>
      </w:pPr>
      <w:r>
        <w:t xml:space="preserve">Comparing Alexandria’s data with national benchmarks (e.g., Egyptian Ministry of Justice reports) and regional peers (e.g., Tunisian coastal legal hubs) to isolate context-specific challenges. GIS mapping will visualize access disparities across Alexandria’s 12 districts.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Practical Toolkit for Alexandria Lawyers:</w:t>
      </w:r>
      <w:r>
        <w:t xml:space="preserve"> </w:t>
      </w:r>
      <w:r>
        <w:t xml:space="preserve">A standardized digital resource guide for navigating e-courts, including multilingual templates for common commercial cases in Alexandria’s port economy.</w:t>
      </w:r>
    </w:p>
    <w:p>
      <w:pPr>
        <w:numPr>
          <w:ilvl w:val="0"/>
          <w:numId w:val="1002"/>
        </w:numPr>
        <w:pStyle w:val="Compact"/>
      </w:pPr>
      <w:r>
        <w:rPr>
          <w:bCs/>
          <w:b/>
        </w:rPr>
        <w:t xml:space="preserve">Policy Framework:</w:t>
      </w:r>
      <w:r>
        <w:t xml:space="preserve"> </w:t>
      </w:r>
      <w:r>
        <w:t xml:space="preserve">Evidence-based recommendations to Egypt’s Ministry of Justice on decentralizing legal training programs and adjusting court procedures to match Alexandria’s caseload patterns (e.g., high volumes of maritime disputes).</w:t>
      </w:r>
    </w:p>
    <w:p>
      <w:pPr>
        <w:numPr>
          <w:ilvl w:val="0"/>
          <w:numId w:val="1002"/>
        </w:numPr>
        <w:pStyle w:val="Compact"/>
      </w:pPr>
      <w:r>
        <w:rPr>
          <w:bCs/>
          <w:b/>
        </w:rPr>
        <w:t xml:space="preserve">Community Impact:</w:t>
      </w:r>
      <w:r>
        <w:t xml:space="preserve"> </w:t>
      </w:r>
      <w:r>
        <w:t xml:space="preserve">A pilot model for "Legal Clinics in Partnership with Alexandria Municipalities," deploying volunteer Lawyers in underserved neighborhoods (e.g., Ras El-Tin slums) to address housing rights and labor disputes—directly improving access for low-income residents.</w:t>
      </w:r>
    </w:p>
    <w:p>
      <w:pPr>
        <w:pStyle w:val="FirstParagraph"/>
      </w:pPr>
      <w:r>
        <w:t xml:space="preserve">The significance extends beyond Alexandria: As Egypt’s largest port city, its legal innovations will inform national strategies for 50+ other governorates. For the Lawyer profession, this research empowers practitioners to transcend reactive casework and become proactive architects of justice—particularly vital in a city where tourism (7 million annual visitors) and trade generate complex cross-jurisdictional disputes.</w:t>
      </w:r>
    </w:p>
    <w:bookmarkEnd w:id="28"/>
    <w:bookmarkStart w:id="29" w:name="vii.-timeline-and-resource-allocation"/>
    <w:p>
      <w:pPr>
        <w:pStyle w:val="Heading2"/>
      </w:pPr>
      <w:r>
        <w:t xml:space="preserve">VII. Timeline and Resource Allocation</w:t>
      </w:r>
    </w:p>
    <w:p>
      <w:pPr>
        <w:pStyle w:val="FirstParagraph"/>
      </w:pPr>
      <w:r>
        <w:rPr>
          <w:iCs/>
          <w:i/>
        </w:rPr>
        <w:t xml:space="preserve">Months 1–3:</w:t>
      </w:r>
      <w:r>
        <w:t xml:space="preserve"> </w:t>
      </w:r>
      <w:r>
        <w:t xml:space="preserve">Survey design, ethics approval from Alexandria University Faculty of Law, and Bar Association partnerships.</w:t>
      </w:r>
      <w:r>
        <w:br/>
      </w:r>
      <w:r>
        <w:rPr>
          <w:iCs/>
          <w:i/>
        </w:rPr>
        <w:t xml:space="preserve">Months 4–7:</w:t>
      </w:r>
      <w:r>
        <w:t xml:space="preserve"> </w:t>
      </w:r>
      <w:r>
        <w:t xml:space="preserve">Data collection (surveys/interviews) with fieldwork across all 12 Alexandria districts.</w:t>
      </w:r>
      <w:r>
        <w:br/>
      </w:r>
      <w:r>
        <w:rPr>
          <w:iCs/>
          <w:i/>
        </w:rPr>
        <w:t xml:space="preserve">Months 8–9:</w:t>
      </w:r>
      <w:r>
        <w:t xml:space="preserve"> </w:t>
      </w:r>
      <w:r>
        <w:t xml:space="preserve">Data analysis and draft report with stakeholder workshops in Alexandria’s Old City (a historic legal district).</w:t>
      </w:r>
      <w:r>
        <w:br/>
      </w:r>
      <w:r>
        <w:rPr>
          <w:iCs/>
          <w:i/>
        </w:rPr>
        <w:t xml:space="preserve">Month 10:</w:t>
      </w:r>
      <w:r>
        <w:t xml:space="preserve"> </w:t>
      </w:r>
      <w:r>
        <w:t xml:space="preserve">Final Report submission to Egyptian Ministry of Justice, Bar Association, and international partners (UNDP Egypt).</w:t>
      </w:r>
    </w:p>
    <w:bookmarkEnd w:id="29"/>
    <w:bookmarkStart w:id="30" w:name="viii.-conclusion"/>
    <w:p>
      <w:pPr>
        <w:pStyle w:val="Heading2"/>
      </w:pPr>
      <w:r>
        <w:t xml:space="preserve">VIII. Conclusion</w:t>
      </w:r>
    </w:p>
    <w:p>
      <w:pPr>
        <w:pStyle w:val="FirstParagraph"/>
      </w:pPr>
      <w:r>
        <w:t xml:space="preserve">The role of the Lawyer in Egypt Alexandria is no longer confined to courtroom advocacy—it has become a catalyst for inclusive economic growth and social cohesion. This Research Proposal positions Alexandria not as a peripheral case study but as a strategic vantage point for reimagining legal practice in the Global South. By grounding our analysis in Alexandria’s streets, ports, and courts, we move beyond abstract policy discourse to deliver actionable insights that will empower every Lawyer to serve Egypt’s future with greater efficacy. In an era where justice must be both swift and equitable, this study ensures that Alexandria—where Pharaohs once traded along the Nile—will lead by example in building a legal system worthy of its legacy.</w:t>
      </w:r>
    </w:p>
    <w:p>
      <w:pPr>
        <w:pStyle w:val="BodyText"/>
      </w:pPr>
      <w:r>
        <w:rPr>
          <w:iCs/>
          <w:i/>
        </w:rPr>
        <w:t xml:space="preserve">This Research Proposal constitutes a critical step toward modernizing Egypt Alexandria’s legal ecosystem, directly addressing systemic gaps while amplifying the Lawyer as an agent of sustainable development. The findings will be disseminated through Alexandria Law School publications, Egyptian legal journals, and international forums on emerging economies—ensuring impact transcends local boundaries.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Egypt Alexandria's Legal Landscape</dc:title>
  <dc:creator/>
  <dc:language>en</dc:language>
  <cp:keywords/>
  <dcterms:created xsi:type="dcterms:W3CDTF">2026-07-23T19:16:52Z</dcterms:created>
  <dcterms:modified xsi:type="dcterms:W3CDTF">2026-07-23T19:16:52Z</dcterms:modified>
</cp:coreProperties>
</file>

<file path=docProps/custom.xml><?xml version="1.0" encoding="utf-8"?>
<Properties xmlns="http://schemas.openxmlformats.org/officeDocument/2006/custom-properties" xmlns:vt="http://schemas.openxmlformats.org/officeDocument/2006/docPropsVTypes"/>
</file>