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Ethiopia's</w:t>
      </w:r>
      <w:r>
        <w:t xml:space="preserve"> </w:t>
      </w:r>
      <w:r>
        <w:t xml:space="preserve">Legal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06010e2de34f235c192d70f15d74ac6f15c120b"/>
    <w:p>
      <w:pPr>
        <w:pStyle w:val="Heading1"/>
      </w:pPr>
      <w:r>
        <w:t xml:space="preserve">Research Proposal: The Evolving Role of Lawyers in Ethiopia's Legal Landscape: A Focus on Addis Ababa</w:t>
      </w:r>
    </w:p>
    <w:bookmarkStart w:id="20" w:name="introduction"/>
    <w:p>
      <w:pPr>
        <w:pStyle w:val="Heading2"/>
      </w:pPr>
      <w:r>
        <w:t xml:space="preserve">1. Introduction</w:t>
      </w:r>
    </w:p>
    <w:p>
      <w:pPr>
        <w:pStyle w:val="FirstParagraph"/>
      </w:pPr>
      <w:r>
        <w:t xml:space="preserve">The legal profession in Ethiopia stands at a pivotal juncture, particularly within the dynamic urban context of Addis Ababa, the nation's political and economic capital. As Ethiopia navigates complex transitions in governance, human rights protection, and judicial reform, the role of the</w:t>
      </w:r>
      <w:r>
        <w:t xml:space="preserve"> </w:t>
      </w:r>
      <w:r>
        <w:rPr>
          <w:bCs/>
          <w:b/>
        </w:rPr>
        <w:t xml:space="preserve">Lawyer</w:t>
      </w:r>
      <w:r>
        <w:t xml:space="preserve"> </w:t>
      </w:r>
      <w:r>
        <w:t xml:space="preserve">has become increasingly critical yet under-researched. This</w:t>
      </w:r>
      <w:r>
        <w:t xml:space="preserve"> </w:t>
      </w:r>
      <w:r>
        <w:rPr>
          <w:iCs/>
          <w:i/>
        </w:rPr>
        <w:t xml:space="preserve">Research Proposal</w:t>
      </w:r>
      <w:r>
        <w:t xml:space="preserve"> </w:t>
      </w:r>
      <w:r>
        <w:t xml:space="preserve">seeks to comprehensively examine how practicing lawyers in Addis Ababa are adapting to contemporary legal challenges while contributing to national development. With Ethiopia's Constitution (Article 34) guaranteeing the right to legal representation and the Ministry of Justice actively promoting access to justice, understanding the lived experiences of</w:t>
      </w:r>
      <w:r>
        <w:t xml:space="preserve"> </w:t>
      </w:r>
      <w:r>
        <w:rPr>
          <w:bCs/>
          <w:b/>
        </w:rPr>
        <w:t xml:space="preserve">Lawyer</w:t>
      </w:r>
      <w:r>
        <w:t xml:space="preserve">s in Addis Ababa is essential for policy formulation. This study directly addresses a gap in empirical research focused specifically on urban legal practitioners within</w:t>
      </w:r>
      <w:r>
        <w:t xml:space="preserve"> </w:t>
      </w:r>
      <w:r>
        <w:rPr>
          <w:bCs/>
          <w:b/>
        </w:rPr>
        <w:t xml:space="preserve">Ethiopia Addis Ababa</w:t>
      </w:r>
      <w:r>
        <w:t xml:space="preserve">, moving beyond theoretical frameworks to document ground-level realities.</w:t>
      </w:r>
    </w:p>
    <w:bookmarkEnd w:id="20"/>
    <w:bookmarkStart w:id="21" w:name="literature-review-and-gap-analysis"/>
    <w:p>
      <w:pPr>
        <w:pStyle w:val="Heading2"/>
      </w:pPr>
      <w:r>
        <w:t xml:space="preserve">2. Literature Review and Gap Analysis</w:t>
      </w:r>
    </w:p>
    <w:p>
      <w:pPr>
        <w:pStyle w:val="FirstParagraph"/>
      </w:pPr>
      <w:r>
        <w:t xml:space="preserve">Existing scholarship on Ethiopian legal studies often focuses on legislative frameworks or macro-level judicial reforms, with limited attention to the operational realities of practitioners (Tadesse, 2019; Getachew, 2021). While works by Gebremariam (2018) explore lawyer ethics in rural settings, they neglect Addis Ababa's unique urban legal ecosystem characterized by high caseloads, diverse client demographics (from multinational corporations to informal sector entrepreneurs), and proximity to judicial institutions. Recent World Bank reports acknowledge Ethiopia's legal aid gaps but provide no granular analysis of</w:t>
      </w:r>
      <w:r>
        <w:t xml:space="preserve"> </w:t>
      </w:r>
      <w:r>
        <w:rPr>
          <w:bCs/>
          <w:b/>
        </w:rPr>
        <w:t xml:space="preserve">Lawyer</w:t>
      </w:r>
      <w:r>
        <w:t xml:space="preserve"> </w:t>
      </w:r>
      <w:r>
        <w:t xml:space="preserve">perspectives in the capital city. This study fills this critical void by centering on Addis Ababa as a microcosm of Ethiopia's broader legal transformation, examining how urban</w:t>
      </w:r>
      <w:r>
        <w:t xml:space="preserve"> </w:t>
      </w:r>
      <w:r>
        <w:rPr>
          <w:bCs/>
          <w:b/>
        </w:rPr>
        <w:t xml:space="preserve">Lawyer</w:t>
      </w:r>
      <w:r>
        <w:t xml:space="preserve">s navigate institutional constraints, ethical dilemmas, and evolving societal expectations within the Ethiopian context.</w:t>
      </w:r>
    </w:p>
    <w:bookmarkEnd w:id="21"/>
    <w:bookmarkStart w:id="22" w:name="research-objectives"/>
    <w:p>
      <w:pPr>
        <w:pStyle w:val="Heading2"/>
      </w:pPr>
      <w:r>
        <w:t xml:space="preserve">3. Research Objectives</w:t>
      </w:r>
    </w:p>
    <w:p>
      <w:pPr>
        <w:numPr>
          <w:ilvl w:val="0"/>
          <w:numId w:val="1001"/>
        </w:numPr>
        <w:pStyle w:val="Compact"/>
      </w:pPr>
      <w:r>
        <w:t xml:space="preserve">To document the primary challenges faced by practicing lawyers in Addis Ababa, including case backlogs, resource limitations, and ethical pressures.</w:t>
      </w:r>
    </w:p>
    <w:p>
      <w:pPr>
        <w:numPr>
          <w:ilvl w:val="0"/>
          <w:numId w:val="1001"/>
        </w:numPr>
        <w:pStyle w:val="Compact"/>
      </w:pPr>
      <w:r>
        <w:t xml:space="preserve">To analyze how Ethiopian legal reforms (e.g., 2016 Commercial Code implementation, recent constitutional amendments) are reshaping practice areas for urban lawyers.</w:t>
      </w:r>
    </w:p>
    <w:p>
      <w:pPr>
        <w:numPr>
          <w:ilvl w:val="0"/>
          <w:numId w:val="1001"/>
        </w:numPr>
        <w:pStyle w:val="Compact"/>
      </w:pPr>
      <w:r>
        <w:t xml:space="preserve">To assess the role of lawyers in promoting access to justice for marginalized groups in Addis Ababa's socio-economic landscape.</w:t>
      </w:r>
    </w:p>
    <w:p>
      <w:pPr>
        <w:numPr>
          <w:ilvl w:val="0"/>
          <w:numId w:val="1001"/>
        </w:numPr>
        <w:pStyle w:val="Compact"/>
      </w:pPr>
      <w:r>
        <w:t xml:space="preserve">To evaluate the impact of professional associations (e.g., Ethiopian Bar Association) on lawyer development and advocacy within Addis Ababa.</w:t>
      </w:r>
    </w:p>
    <w:p>
      <w:pPr>
        <w:numPr>
          <w:ilvl w:val="0"/>
          <w:numId w:val="1001"/>
        </w:numPr>
        <w:pStyle w:val="Compact"/>
      </w:pPr>
      <w:r>
        <w:t xml:space="preserve">To propose context-specific policy recommendations for strengthening legal education, practice standards, and justice delivery systems in Ethiopia.</w:t>
      </w:r>
    </w:p>
    <w:bookmarkEnd w:id="22"/>
    <w:bookmarkStart w:id="23" w:name="methodology"/>
    <w:p>
      <w:pPr>
        <w:pStyle w:val="Heading2"/>
      </w:pPr>
      <w:r>
        <w:t xml:space="preserve">4. Methodology</w:t>
      </w:r>
    </w:p>
    <w:p>
      <w:pPr>
        <w:pStyle w:val="FirstParagraph"/>
      </w:pPr>
      <w:r>
        <w:t xml:space="preserve">This mixed-methods study will employ a sequential design conducted over 18 months across Addis Ababa. Phase One involves qualitative analysis: semi-structured interviews with 45 practicing lawyers (diversified by gender, age, practice sector—civil, criminal, commercial—and experience level) from Addis Ababa's central courts and private firms. A stratified sampling approach will ensure representation of urban legal practitioners across the city's legal districts (e.g., Bole, Kirkos, Yeka). Phase Two uses quantitative surveys distributed to 200 licensed lawyers registered with the Ethiopian Bar Association in Addis Ababa, measuring variables like caseload volume (per month), client demographics, and perceived barriers. Ethical approval will be sought from Addis Ababa University's Research Ethics Committee. Data analysis will utilize thematic coding for interviews and SPSS for survey data, ensuring triangulation of findings to enhance validity within the Ethiopian context.</w:t>
      </w:r>
    </w:p>
    <w:bookmarkEnd w:id="23"/>
    <w:bookmarkStart w:id="24" w:name="expected-outcomes-and-significance"/>
    <w:p>
      <w:pPr>
        <w:pStyle w:val="Heading2"/>
      </w:pPr>
      <w:r>
        <w:t xml:space="preserve">5. Expected Outcomes and Significance</w:t>
      </w:r>
    </w:p>
    <w:p>
      <w:pPr>
        <w:pStyle w:val="FirstParagraph"/>
      </w:pPr>
      <w:r>
        <w:t xml:space="preserve">This research will generate actionable insights for multiple stakeholders in Ethiopia. For policymakers at the Ministry of Justice, findings will directly inform amendments to legal aid frameworks and bar association regulations tailored to Addis Ababa's needs. The study’s focus on urban practitioners offers a blueprint for scaling successful local practices nationwide. Crucially, it addresses the</w:t>
      </w:r>
      <w:r>
        <w:t xml:space="preserve"> </w:t>
      </w:r>
      <w:r>
        <w:rPr>
          <w:bCs/>
          <w:b/>
        </w:rPr>
        <w:t xml:space="preserve">Lawyer</w:t>
      </w:r>
      <w:r>
        <w:t xml:space="preserve">'s role as an agent of social justice in Ethiopia—where 70% of the population resides in urban areas (World Bank, 2023). By documenting how Addis Ababa's lawyers navigate cases involving land disputes (a critical issue in Ethiopian urbanization), labor rights, and commercial arbitration, this research will demonstrate their indispensable contribution to sustainable development. The anticipated policy briefs will advocate for targeted investments in legal technology infrastructure and specialized training centers within Addis Ababa, directly supporting Ethiopia's Vision 2030 goals of inclusive growth.</w:t>
      </w:r>
    </w:p>
    <w:bookmarkEnd w:id="24"/>
    <w:bookmarkStart w:id="25" w:name="timeline-and-budget-overview"/>
    <w:p>
      <w:pPr>
        <w:pStyle w:val="Heading2"/>
      </w:pPr>
      <w:r>
        <w:t xml:space="preserve">6. Timeline and Budget Overview</w:t>
      </w:r>
    </w:p>
    <w:p>
      <w:pPr>
        <w:pStyle w:val="FirstParagraph"/>
      </w:pPr>
      <w:r>
        <w:t xml:space="preserve">Phase</w:t>
      </w:r>
    </w:p>
    <w:bookmarkEnd w:id="25"/>
    <w:p>
      <w:pPr>
        <w:pStyle w:val="BodyText"/>
      </w:pPr>
      <w:r>
        <w:t xml:space="preserve">Duration</w:t>
      </w:r>
    </w:p>
    <w:p>
      <w:pPr>
        <w:pStyle w:val="BodyText"/>
      </w:pPr>
      <w:r>
        <w:t xml:space="preserve">Budget Allocation (USD)</w:t>
      </w:r>
    </w:p>
    <w:p>
      <w:pPr>
        <w:pStyle w:val="BodyText"/>
      </w:pPr>
      <w:r>
        <w:t xml:space="preserve">Literature Review &amp; Instrument Design</w:t>
      </w:r>
    </w:p>
    <w:p>
      <w:pPr>
        <w:pStyle w:val="BodyText"/>
      </w:pPr>
      <w:r>
        <w:t xml:space="preserve">3 months</w:t>
      </w:r>
    </w:p>
    <w:p>
      <w:pPr>
        <w:pStyle w:val="BodyText"/>
      </w:pPr>
      <w:r>
        <w:t xml:space="preserve">$4,500</w:t>
      </w:r>
    </w:p>
    <w:p>
      <w:pPr>
        <w:pStyle w:val="BodyText"/>
      </w:pPr>
      <w:r>
        <w:t xml:space="preserve">Data Collection: Interviews &amp; Surveys</w:t>
      </w:r>
    </w:p>
    <w:p>
      <w:pPr>
        <w:pStyle w:val="BodyText"/>
      </w:pPr>
      <w:r>
        <w:t xml:space="preserve">6 months</w:t>
      </w:r>
    </w:p>
    <w:p>
      <w:pPr>
        <w:pStyle w:val="BodyText"/>
      </w:pPr>
      <w:r>
        <w:t xml:space="preserve">$18,200</w:t>
      </w:r>
    </w:p>
    <w:p>
      <w:pPr>
        <w:pStyle w:val="BodyText"/>
      </w:pPr>
      <w:r>
        <w:t xml:space="preserve">Data Analysis &amp; Drafting Report</w:t>
      </w:r>
    </w:p>
    <w:p>
      <w:pPr>
        <w:pStyle w:val="BodyText"/>
      </w:pPr>
      <w:r>
        <w:t xml:space="preserve">4 months</w:t>
      </w:r>
    </w:p>
    <w:p>
      <w:pPr>
        <w:pStyle w:val="BodyText"/>
      </w:pPr>
      <w:r>
        <w:t xml:space="preserve">$7,300</w:t>
      </w:r>
    </w:p>
    <w:p>
      <w:pPr>
        <w:pStyle w:val="BodyText"/>
      </w:pPr>
      <w:r>
        <w:t xml:space="preserve">Total (18 Months)</w:t>
      </w:r>
    </w:p>
    <w:p>
      <w:pPr>
        <w:pStyle w:val="BodyText"/>
      </w:pPr>
      <w:r>
        <w:t xml:space="preserve">$30,000</w:t>
      </w:r>
    </w:p>
    <w:p>
      <w:pPr>
        <w:pStyle w:val="BodyText"/>
      </w:pPr>
      <w:r>
        <w:t xml:space="preserve">Budget priorities include translator stipends for Amharic/English interviews (vital for nuanced understanding in Ethiopia), travel costs within Addis Ababa's 12 sub-city administrative zones, and data management software compliant with Ethiopian cybersecurity standards.</w:t>
      </w:r>
    </w:p>
    <w:bookmarkStart w:id="26" w:name="conclusion"/>
    <w:p>
      <w:pPr>
        <w:pStyle w:val="Heading2"/>
      </w:pPr>
      <w:r>
        <w:t xml:space="preserve">7. Conclusion</w:t>
      </w:r>
    </w:p>
    <w:p>
      <w:pPr>
        <w:pStyle w:val="FirstParagraph"/>
      </w:pPr>
      <w:r>
        <w:t xml:space="preserve">The trajectory of Ethiopia's democratic development hinges significantly on the effectiveness and ethical integrity of its legal profession. In Addis Ababa—where legal institutions converge, urban challenges intensify, and national policies are tested—the role of the</w:t>
      </w:r>
      <w:r>
        <w:t xml:space="preserve"> </w:t>
      </w:r>
      <w:r>
        <w:rPr>
          <w:bCs/>
          <w:b/>
        </w:rPr>
        <w:t xml:space="preserve">Lawyer</w:t>
      </w:r>
      <w:r>
        <w:t xml:space="preserve"> </w:t>
      </w:r>
      <w:r>
        <w:t xml:space="preserve">transcends individual cases to shape societal trust in justice systems. This</w:t>
      </w:r>
      <w:r>
        <w:t xml:space="preserve"> </w:t>
      </w:r>
      <w:r>
        <w:rPr>
          <w:iCs/>
          <w:i/>
        </w:rPr>
        <w:t xml:space="preserve">Research Proposal</w:t>
      </w:r>
      <w:r>
        <w:t xml:space="preserve"> </w:t>
      </w:r>
      <w:r>
        <w:t xml:space="preserve">asserts that without evidence-based understanding of lawyer experiences in Ethiopia's capital city, reforms risk remaining superficial or misaligned with ground realities. By centering Addis Ababa as our case study, we generate knowledge that is both locally relevant and nationally applicable. The findings will empower Ethiopian legal institutions to foster a robust</w:t>
      </w:r>
      <w:r>
        <w:t xml:space="preserve"> </w:t>
      </w:r>
      <w:r>
        <w:rPr>
          <w:bCs/>
          <w:b/>
        </w:rPr>
        <w:t xml:space="preserve">Lawyer</w:t>
      </w:r>
      <w:r>
        <w:t xml:space="preserve"> </w:t>
      </w:r>
      <w:r>
        <w:t xml:space="preserve">corps equipped to serve all citizens equitably, ultimately strengthening Ethiopia's rule of law framework and advancing its development aspirations. This study does not merely document challenges; it maps pathways for Addis Ababa’s lawyers to become catalysts for justice in modern Ethiopia.</w:t>
      </w:r>
    </w:p>
    <w:bookmarkEnd w:id="26"/>
    <w:bookmarkStart w:id="27" w:name="references-selected"/>
    <w:p>
      <w:pPr>
        <w:pStyle w:val="Heading2"/>
      </w:pPr>
      <w:r>
        <w:t xml:space="preserve">8. References (Selected)</w:t>
      </w:r>
    </w:p>
    <w:p>
      <w:pPr>
        <w:numPr>
          <w:ilvl w:val="0"/>
          <w:numId w:val="1002"/>
        </w:numPr>
        <w:pStyle w:val="Compact"/>
      </w:pPr>
      <w:r>
        <w:t xml:space="preserve">Gebremariam, T. (2018). *Legal Ethics and Professionalism in Rural Ethiopia*. Addis Ababa University Press.</w:t>
      </w:r>
    </w:p>
    <w:p>
      <w:pPr>
        <w:numPr>
          <w:ilvl w:val="0"/>
          <w:numId w:val="1002"/>
        </w:numPr>
        <w:pStyle w:val="Compact"/>
      </w:pPr>
      <w:r>
        <w:t xml:space="preserve">Getachew, M. (2021). Judicial Reform and Access to Justice in Post-Conflict Ethiopia. *Journal of African Law*, 65(2), 45–67.</w:t>
      </w:r>
    </w:p>
    <w:p>
      <w:pPr>
        <w:numPr>
          <w:ilvl w:val="0"/>
          <w:numId w:val="1002"/>
        </w:numPr>
        <w:pStyle w:val="Compact"/>
      </w:pPr>
      <w:r>
        <w:t xml:space="preserve">Tadesse, A. (2019). The Role of Lawyers in Ethiopia's Human Rights Protection Framework. *Ethiopian Journal of Legal Studies*, 8(1), 112–134.</w:t>
      </w:r>
    </w:p>
    <w:p>
      <w:pPr>
        <w:numPr>
          <w:ilvl w:val="0"/>
          <w:numId w:val="1002"/>
        </w:numPr>
        <w:pStyle w:val="Compact"/>
      </w:pPr>
      <w:r>
        <w:t xml:space="preserve">World Bank. (2023). *Ethiopia Urban Development Report*. Washington, DC: World Bank Group.</w:t>
      </w:r>
    </w:p>
    <w:bookmarkEnd w:id="27"/>
    <w:p>
      <w:pPr>
        <w:pStyle w:val="FirstParagraph"/>
      </w:pPr>
      <w:r>
        <w:t xml:space="preserve">This Research Proposal is prepared for the Ministry of Justice, Federal Democratic Republic of Ethiopia, and Addis Ababa University Law School. Word Count: 928</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Ethiopia's Legal Landscape: A Focus on Addis Ababa</dc:title>
  <dc:creator/>
  <dc:language>en</dc:language>
  <cp:keywords/>
  <dcterms:created xsi:type="dcterms:W3CDTF">2026-07-23T08:55:45Z</dcterms:created>
  <dcterms:modified xsi:type="dcterms:W3CDTF">2026-07-23T08:55:45Z</dcterms:modified>
</cp:coreProperties>
</file>

<file path=docProps/custom.xml><?xml version="1.0" encoding="utf-8"?>
<Properties xmlns="http://schemas.openxmlformats.org/officeDocument/2006/custom-properties" xmlns:vt="http://schemas.openxmlformats.org/officeDocument/2006/docPropsVTypes"/>
</file>