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France</w:t>
      </w:r>
      <w:r>
        <w:t xml:space="preserve"> </w:t>
      </w:r>
      <w:r>
        <w:t xml:space="preserve">Marseille</w:t>
      </w:r>
    </w:p>
    <w:bookmarkStart w:id="31" w:name="X43bd4a09802a8e2f68e575da106366e82835068"/>
    <w:p>
      <w:pPr>
        <w:pStyle w:val="Heading1"/>
      </w:pPr>
      <w:r>
        <w:t xml:space="preserve">Research Proposal: The Evolving Role of Lawyers in France Marseille</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gap in legal scholarship concerning the professional landscape of lawyers operating within France Marseille. As France's second-largest city and a major Mediterranean port, Marseille presents a unique confluence of socioeconomic complexity, immigration dynamics, and judicial challenges that significantly shape legal practice. The city's status as a cultural melting pot—with over 20% foreign-born residents—creates unprecedented demands on the legal system, particularly for lawyers navigating cross-cultural disputes, asylum cases, and economic migration issues. Despite Marseille's prominence in France's legal geography, there has been limited scholarly focus on how local lawyers adapt to these multifaceted pressures. This study seeks to fill that void by examining the contemporary role of lawyers in Marseille through empirical research grounded in France's evolving legal framework.</w:t>
      </w:r>
    </w:p>
    <w:bookmarkEnd w:id="20"/>
    <w:bookmarkStart w:id="21" w:name="problem-statement"/>
    <w:p>
      <w:pPr>
        <w:pStyle w:val="Heading2"/>
      </w:pPr>
      <w:r>
        <w:t xml:space="preserve">Problem Statement</w:t>
      </w:r>
    </w:p>
    <w:p>
      <w:pPr>
        <w:pStyle w:val="FirstParagraph"/>
      </w:pPr>
      <w:r>
        <w:t xml:space="preserve">The rapid demographic shifts and socioeconomic disparities in Marseille have intensified legal challenges beyond traditional civil and criminal caseloads. Lawyers here confront unique hurdles including: (1) Language barriers complicating client communication with immigrant communities, (2) Overburdened public defense systems straining access to justice, (3) Rising commercial litigation tied to Marseille's port economy, and (4) The impact of national legal reforms like the 2019 Justice Reform Law on local practice. Current literature largely overlooks these Marseille-specific dynamics, treating French legal practice as homogeneous. This oversight risks misinforming policy decisions affecting a city representing 25% of France's immigrant population in urban centers. Without contextually grounded research, legal support structures for Marseille's most vulnerable citizens remain inadequately addressed.</w:t>
      </w:r>
    </w:p>
    <w:bookmarkEnd w:id="21"/>
    <w:bookmarkStart w:id="22" w:name="literature-review-gaps-and-opportunities"/>
    <w:p>
      <w:pPr>
        <w:pStyle w:val="Heading2"/>
      </w:pPr>
      <w:r>
        <w:t xml:space="preserve">Literature Review: Gaps and Opportunities</w:t>
      </w:r>
    </w:p>
    <w:p>
      <w:pPr>
        <w:pStyle w:val="FirstParagraph"/>
      </w:pPr>
      <w:r>
        <w:t xml:space="preserve">Existing scholarship on French lawyers (e.g., Dubois, 2020; Leclercq, 2018) predominantly analyzes Parisian or regional judicial trends. Studies focusing on Marseille (e.g., Moreau, 2016) are either historical or limited to specific sectors like maritime law. Crucially absent is interdisciplinary research connecting urban sociology, migration studies, and legal practice within Marseille's distinct environment. The European Legal Integration Project (2021) noted Marseille as a "case study in legal pluralism" but offered no practitioner-focused analysis. This proposal bridges that gap by centering on the lawyer—a pivotal yet understudied actor—as both subject and agent of change in France Marseille's justice ecosystem.</w:t>
      </w:r>
    </w:p>
    <w:bookmarkEnd w:id="22"/>
    <w:bookmarkStart w:id="23" w:name="research-objectives"/>
    <w:p>
      <w:pPr>
        <w:pStyle w:val="Heading2"/>
      </w:pPr>
      <w:r>
        <w:t xml:space="preserve">Research Objectives</w:t>
      </w:r>
    </w:p>
    <w:p>
      <w:pPr>
        <w:numPr>
          <w:ilvl w:val="0"/>
          <w:numId w:val="1001"/>
        </w:numPr>
        <w:pStyle w:val="Compact"/>
      </w:pPr>
      <w:r>
        <w:t xml:space="preserve">To map the evolving caseload composition of lawyers practicing in Marseille across 5 key sectors: immigration, commercial law, public defense, family law, and criminal defense.</w:t>
      </w:r>
    </w:p>
    <w:p>
      <w:pPr>
        <w:numPr>
          <w:ilvl w:val="0"/>
          <w:numId w:val="1001"/>
        </w:numPr>
        <w:pStyle w:val="Compact"/>
      </w:pPr>
      <w:r>
        <w:t xml:space="preserve">To analyze systemic barriers faced by lawyers serving Marseille's diverse population (including language access, digital divides, and judicial coordination).</w:t>
      </w:r>
    </w:p>
    <w:p>
      <w:pPr>
        <w:numPr>
          <w:ilvl w:val="0"/>
          <w:numId w:val="1001"/>
        </w:numPr>
        <w:pStyle w:val="Compact"/>
      </w:pPr>
      <w:r>
        <w:t xml:space="preserve">To evaluate the impact of recent French legal reforms on daily practice in Marseille through lawyer perspectives.</w:t>
      </w:r>
    </w:p>
    <w:p>
      <w:pPr>
        <w:numPr>
          <w:ilvl w:val="0"/>
          <w:numId w:val="1001"/>
        </w:numPr>
        <w:pStyle w:val="Compact"/>
      </w:pPr>
      <w:r>
        <w:t xml:space="preserve">To propose a localized framework for enhancing lawyer effectiveness and access to justice within France Marseille's unique urban context.</w:t>
      </w:r>
    </w:p>
    <w:bookmarkEnd w:id="23"/>
    <w:bookmarkStart w:id="27" w:name="methodology"/>
    <w:p>
      <w:pPr>
        <w:pStyle w:val="Heading2"/>
      </w:pPr>
      <w:r>
        <w:t xml:space="preserve">Methodology</w:t>
      </w:r>
    </w:p>
    <w:p>
      <w:pPr>
        <w:pStyle w:val="FirstParagraph"/>
      </w:pPr>
      <w:r>
        <w:t xml:space="preserve">This qualitative-quantitative mixed-methods study will employ a three-phase approach tailored to France Marseille:</w:t>
      </w:r>
    </w:p>
    <w:bookmarkStart w:id="24" w:name="phase-1-document-analysis-months-1-3"/>
    <w:p>
      <w:pPr>
        <w:pStyle w:val="Heading3"/>
      </w:pPr>
      <w:r>
        <w:t xml:space="preserve">Phase 1: Document Analysis (Months 1-3)</w:t>
      </w:r>
    </w:p>
    <w:p>
      <w:pPr>
        <w:pStyle w:val="FirstParagraph"/>
      </w:pPr>
      <w:r>
        <w:t xml:space="preserve">Analysis of Marseille court records (2018-2024), regional justice ministry reports, and lawyer association statistics. This will establish baseline caseload trends across sectors, with special attention to immigration-related filings which constitute 35% of Marseille's civil litigation (per 2023 Aix-en-Provence Judicial Observatory).</w:t>
      </w:r>
    </w:p>
    <w:bookmarkEnd w:id="24"/>
    <w:bookmarkStart w:id="25" w:name="X598e2934aaaa61ad2c54e0e2eff4bad0fa096a5"/>
    <w:p>
      <w:pPr>
        <w:pStyle w:val="Heading3"/>
      </w:pPr>
      <w:r>
        <w:t xml:space="preserve">Phase 2: Fieldwork in France Marseille (Months 4-9)</w:t>
      </w:r>
    </w:p>
    <w:p>
      <w:pPr>
        <w:pStyle w:val="FirstParagraph"/>
      </w:pPr>
      <w:r>
        <w:t xml:space="preserve">Conducting semi-structured interviews with 40 practicing lawyers across Marseille's judicial districts (including the Tribunal de Grande Instance and Barreau de Marseille), complemented by focus groups with legal aid NGOs. Sampling will ensure representation of immigrant-serving practitioners, public defenders, and corporate attorneys. Ethical approval will be secured through Aix-Marseille University's research ethics board per French Data Protection Act requirements.</w:t>
      </w:r>
    </w:p>
    <w:bookmarkEnd w:id="25"/>
    <w:bookmarkStart w:id="26" w:name="X27ee1ce2c0961d00960621ef8d6627236bbdde0"/>
    <w:p>
      <w:pPr>
        <w:pStyle w:val="Heading3"/>
      </w:pPr>
      <w:r>
        <w:t xml:space="preserve">Phase 3: Comparative Analysis (Months 10-12)</w:t>
      </w:r>
    </w:p>
    <w:p>
      <w:pPr>
        <w:pStyle w:val="FirstParagraph"/>
      </w:pPr>
      <w:r>
        <w:t xml:space="preserve">Triangulating findings with Paris-based legal practice data and international case studies (e.g., Barcelona, Rotterdam) to contextualize Marseille's experience. A digital survey will be distributed to all lawyers registered with the Barreau de Marseille for quantitative validation of key themes.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four transformative outcomes: (1) An evidence-based typology of Marseille-specific legal challenges, (2) A policy toolkit for optimizing lawyer resource allocation in France's immigrant-dense cities, (3) Academic contributions to migration law discourse by highlighting Marseille as a microcosm of European urban justice pressures, and (4) Direct engagement with the Conseil National des Barreaux to inform national legal training standards. Crucially, findings will directly benefit Marseille residents through improved access channels—particularly for marginalized communities—by identifying concrete barriers like inadequate translation services in public defense cases.</w:t>
      </w:r>
    </w:p>
    <w:bookmarkEnd w:id="28"/>
    <w:bookmarkStart w:id="29" w:name="timeline-and-feasibility"/>
    <w:p>
      <w:pPr>
        <w:pStyle w:val="Heading2"/>
      </w:pPr>
      <w:r>
        <w:t xml:space="preserve">Timeline and Feasibility</w:t>
      </w:r>
    </w:p>
    <w:p>
      <w:pPr>
        <w:pStyle w:val="FirstParagraph"/>
      </w:pPr>
      <w:r>
        <w:t xml:space="preserve">The 12-month research cycle aligns with France's academic calendar and Marseille's judicial rhythm. Collaboration with established Marseille institutions (Barreau de Marseille, University of Aix-Marseille Law School) ensures logistical feasibility. Budget considerations include modest fieldwork costs for travel within France Marseille (€8,500) and transcription services—well within typical humanities grant parameters. All data collection will comply strictly with French GDPR regulations, with anonymized datasets shared via the Open Science Framework.</w:t>
      </w:r>
    </w:p>
    <w:bookmarkEnd w:id="29"/>
    <w:bookmarkStart w:id="30" w:name="X0fe7ee0df092d9b20e74756268d37852d2f122b"/>
    <w:p>
      <w:pPr>
        <w:pStyle w:val="Heading2"/>
      </w:pPr>
      <w:r>
        <w:t xml:space="preserve">Conclusion: The Imperative of Contextual Legal Research</w:t>
      </w:r>
    </w:p>
    <w:p>
      <w:pPr>
        <w:pStyle w:val="FirstParagraph"/>
      </w:pPr>
      <w:r>
        <w:t xml:space="preserve">In an era where legal systems must adapt to unprecedented urban diversity, this Research Proposal underscores why Marseille demands specialized attention. Lawyers in France Marseille operate at the intersection of national policy and hyperlocal realities—from managing asylum claims amid Mediterranean migration flows to navigating port-related commercial disputes. Ignoring their on-the-ground experiences risks perpetuating systemic inequities that undermine justice for millions in France's most dynamic city. By centering the lawyer as both subject and solution-bearer within Marseille’s legal ecosystem, this study promises actionable insights for policymakers, practitioners, and communities across France Marseille. Ultimately, it advances a vision where legal services are not merely distributed but meaningfully contextualized to serve Marseille's complex humanity—a principle vital for France’s future as a cohesive nation in an increasingly interconnected world.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France Marseille</dc:title>
  <dc:creator/>
  <dc:language>en</dc:language>
  <cp:keywords/>
  <dcterms:created xsi:type="dcterms:W3CDTF">2025-12-10T08:44:38Z</dcterms:created>
  <dcterms:modified xsi:type="dcterms:W3CDTF">2025-12-10T08:44:38Z</dcterms:modified>
</cp:coreProperties>
</file>

<file path=docProps/custom.xml><?xml version="1.0" encoding="utf-8"?>
<Properties xmlns="http://schemas.openxmlformats.org/officeDocument/2006/custom-properties" xmlns:vt="http://schemas.openxmlformats.org/officeDocument/2006/docPropsVTypes"/>
</file>