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Practice</w:t>
      </w:r>
      <w:r>
        <w:t xml:space="preserve"> </w:t>
      </w:r>
      <w:r>
        <w:t xml:space="preserve">in</w:t>
      </w:r>
      <w:r>
        <w:t xml:space="preserve"> </w:t>
      </w:r>
      <w:r>
        <w:t xml:space="preserve">Ghana</w:t>
      </w:r>
      <w:r>
        <w:t xml:space="preserve"> </w:t>
      </w:r>
      <w:r>
        <w:t xml:space="preserve">Accra</w:t>
      </w:r>
    </w:p>
    <w:bookmarkStart w:id="28" w:name="X7e8782b903dc668f2584fc08e7ea18eb151a000"/>
    <w:p>
      <w:pPr>
        <w:pStyle w:val="Heading1"/>
      </w:pPr>
      <w:r>
        <w:t xml:space="preserve">Research Proposal: Enhancing Professional Competence and Access to Justice for Lawyers in Ghana Accra</w:t>
      </w:r>
    </w:p>
    <w:bookmarkStart w:id="20" w:name="introduction"/>
    <w:p>
      <w:pPr>
        <w:pStyle w:val="Heading2"/>
      </w:pPr>
      <w:r>
        <w:t xml:space="preserve">1. Introduction</w:t>
      </w:r>
    </w:p>
    <w:p>
      <w:pPr>
        <w:pStyle w:val="FirstParagraph"/>
      </w:pPr>
      <w:r>
        <w:t xml:space="preserve">The legal profession stands as the cornerstone of democratic governance and socio-economic development in any nation. In Ghana, particularly within the bustling metropolis of Accra, the role of a lawyer transcends mere representation—it is pivotal to ensuring equitable access to justice, upholding constitutional rights, and fostering investor confidence in a rapidly evolving economy. Despite Ghana's progressive legal framework established under Article 173 of the 1992 Constitution, systemic challenges persist that hinder lawyers in Accra from delivering optimal service. This</w:t>
      </w:r>
      <w:r>
        <w:t xml:space="preserve"> </w:t>
      </w:r>
      <w:r>
        <w:rPr>
          <w:iCs/>
          <w:i/>
        </w:rPr>
        <w:t xml:space="preserve">Research Proposal</w:t>
      </w:r>
      <w:r>
        <w:t xml:space="preserve"> </w:t>
      </w:r>
      <w:r>
        <w:t xml:space="preserve">addresses these critical gaps by examining the operational constraints, ethical dilemmas, and professional development needs confronting legal practitioners across Accra's judicial landscape. With Ghana Accra serving as the nation's political and economic epicenter housing over 40% of Ghana's legal institutions, this study positions itself at the heart of national justice reform.</w:t>
      </w:r>
    </w:p>
    <w:bookmarkEnd w:id="20"/>
    <w:bookmarkStart w:id="21" w:name="problem-statement"/>
    <w:p>
      <w:pPr>
        <w:pStyle w:val="Heading2"/>
      </w:pPr>
      <w:r>
        <w:t xml:space="preserve">2. Problem Statement</w:t>
      </w:r>
    </w:p>
    <w:p>
      <w:pPr>
        <w:pStyle w:val="FirstParagraph"/>
      </w:pPr>
      <w:r>
        <w:t xml:space="preserve">Accra's judiciary faces a dual crisis: severe case backlogs exceeding 500,000 pending matters (Ghana Judiciary Annual Report, 2023) and a pronounced disparity in access to quality legal services. While Ghana has 14,589 licensed lawyers nationally (Legal Aid Council of Ghana), only 62% serve urban centers like Accra—leaving rural communities underserved and exacerbating inequality. The current system burdens the</w:t>
      </w:r>
      <w:r>
        <w:t xml:space="preserve"> </w:t>
      </w:r>
      <w:r>
        <w:rPr>
          <w:iCs/>
          <w:i/>
        </w:rPr>
        <w:t xml:space="preserve">Lawyer</w:t>
      </w:r>
      <w:r>
        <w:t xml:space="preserve"> </w:t>
      </w:r>
      <w:r>
        <w:t xml:space="preserve">with overwhelming caseloads, outdated digital infrastructure, and inconsistent regulatory oversight. Crucially, this not only compromises individual case outcomes but also undermines Ghana's international commitments to human rights (e.g., ICCPR) and Sustainable Development Goal 16 on peace and justice. Without targeted intervention in Accra—the nerve center of Ghana's legal ecosystem—systemic inequity will persist.</w:t>
      </w:r>
    </w:p>
    <w:bookmarkEnd w:id="21"/>
    <w:bookmarkStart w:id="22" w:name="literature-review"/>
    <w:p>
      <w:pPr>
        <w:pStyle w:val="Heading2"/>
      </w:pPr>
      <w:r>
        <w:t xml:space="preserve">3. Literature Review</w:t>
      </w:r>
    </w:p>
    <w:p>
      <w:pPr>
        <w:pStyle w:val="FirstParagraph"/>
      </w:pPr>
      <w:r>
        <w:t xml:space="preserve">Existing scholarship on African legal systems (Mills, 2020) emphasizes the "justice gap" in sub-Saharan Africa, but rarely centers Accra-specific dynamics. Recent studies by the Ghana Center for Democratic Development (GCDD) note that 78% of Accra-based lawyers report ethical conflicts due to client poverty pressures (GCDD Policy Brief, 2022). Conversely, research on judicial technology adoption (Agyemang &amp; Adjei, 2021) reveals Ghana's e-filing system in Accra's High Court is utilized by only 35% of practitioners due to unreliable internet and inadequate training. This gap indicates that technological solutions alone are insufficient without addressing the human and structural dimensions. Our proposal builds on these findings to propose a holistic framework for</w:t>
      </w:r>
      <w:r>
        <w:t xml:space="preserve"> </w:t>
      </w:r>
      <w:r>
        <w:rPr>
          <w:iCs/>
          <w:i/>
        </w:rPr>
        <w:t xml:space="preserve">Lawyer</w:t>
      </w:r>
      <w:r>
        <w:t xml:space="preserve"> </w:t>
      </w:r>
      <w:r>
        <w:t xml:space="preserve">empowerment in Ghana Accra.</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can systemic barriers affecting legal practitioners in Ghana Accra be restructured to enhance access to justice while upholding professional integrity?</w:t>
      </w:r>
    </w:p>
    <w:p>
      <w:pPr>
        <w:pStyle w:val="BodyText"/>
      </w:pPr>
      <w:r>
        <w:rPr>
          <w:bCs/>
          <w:b/>
        </w:rPr>
        <w:t xml:space="preserve">Specific Objectives:</w:t>
      </w:r>
    </w:p>
    <w:p>
      <w:pPr>
        <w:numPr>
          <w:ilvl w:val="0"/>
          <w:numId w:val="1001"/>
        </w:numPr>
        <w:pStyle w:val="Compact"/>
      </w:pPr>
      <w:r>
        <w:t xml:space="preserve">To map the critical challenges (ethical, infrastructural, economic) faced by lawyers practicing in Accra.</w:t>
      </w:r>
    </w:p>
    <w:p>
      <w:pPr>
        <w:numPr>
          <w:ilvl w:val="0"/>
          <w:numId w:val="1001"/>
        </w:numPr>
        <w:pStyle w:val="Compact"/>
      </w:pPr>
      <w:r>
        <w:t xml:space="preserve">To evaluate the efficacy of current legal aid models and their integration with private practice networks in Accra.</w:t>
      </w:r>
    </w:p>
    <w:p>
      <w:pPr>
        <w:numPr>
          <w:ilvl w:val="0"/>
          <w:numId w:val="1001"/>
        </w:numPr>
        <w:pStyle w:val="Compact"/>
      </w:pPr>
      <w:r>
        <w:t xml:space="preserve">To propose policy interventions for Ghana's Legal Service Commission to institutionalize reforms in Accra's legal ecosystem.</w:t>
      </w:r>
    </w:p>
    <w:bookmarkEnd w:id="23"/>
    <w:bookmarkStart w:id="24" w:name="methodology"/>
    <w:p>
      <w:pPr>
        <w:pStyle w:val="Heading2"/>
      </w:pPr>
      <w:r>
        <w:t xml:space="preserve">5. Methodology</w:t>
      </w:r>
    </w:p>
    <w:p>
      <w:pPr>
        <w:pStyle w:val="FirstParagraph"/>
      </w:pPr>
      <w:r>
        <w:t xml:space="preserve">This mixed-methods study will deploy a three-phase approach over 18 months, focusing exclusively on lawyers practicing in Accra:</w:t>
      </w:r>
    </w:p>
    <w:p>
      <w:pPr>
        <w:numPr>
          <w:ilvl w:val="0"/>
          <w:numId w:val="1002"/>
        </w:numPr>
        <w:pStyle w:val="Compact"/>
      </w:pPr>
      <w:r>
        <w:rPr>
          <w:bCs/>
          <w:b/>
        </w:rPr>
        <w:t xml:space="preserve">Phase 1: Quantitative Survey (Months 1-4)</w:t>
      </w:r>
      <w:r>
        <w:t xml:space="preserve"> </w:t>
      </w:r>
      <w:r>
        <w:t xml:space="preserve">– Distribute structured questionnaires to 500+ licensed lawyers across Accra's courts and private firms, analyzing demographics, case loads, income stability, and technology access.</w:t>
      </w:r>
    </w:p>
    <w:p>
      <w:pPr>
        <w:numPr>
          <w:ilvl w:val="0"/>
          <w:numId w:val="1002"/>
        </w:numPr>
        <w:pStyle w:val="Compact"/>
      </w:pPr>
      <w:r>
        <w:rPr>
          <w:bCs/>
          <w:b/>
        </w:rPr>
        <w:t xml:space="preserve">Phase 2: Qualitative Deep-Dive (Months 5-10)</w:t>
      </w:r>
      <w:r>
        <w:t xml:space="preserve"> </w:t>
      </w:r>
      <w:r>
        <w:t xml:space="preserve">– Conduct focus groups with 60 lawyers (diverse practice areas) and in-depth interviews with key stakeholders: Supreme Court justices, Legal Aid Council officials, and Ghana Bar Association leaders.</w:t>
      </w:r>
    </w:p>
    <w:p>
      <w:pPr>
        <w:numPr>
          <w:ilvl w:val="0"/>
          <w:numId w:val="1002"/>
        </w:numPr>
        <w:pStyle w:val="Compact"/>
      </w:pPr>
      <w:r>
        <w:rPr>
          <w:bCs/>
          <w:b/>
        </w:rPr>
        <w:t xml:space="preserve">Phase 3: Intervention Co-Creation &amp; Pilot (Months 11-18)</w:t>
      </w:r>
      <w:r>
        <w:t xml:space="preserve"> </w:t>
      </w:r>
      <w:r>
        <w:t xml:space="preserve">– Collaborate with the Accra Regional Law Society to test a digital case-management toolkit and ethics workshop series with 20 participating firms, measuring outcomes via pre/post assessments.</w:t>
      </w:r>
    </w:p>
    <w:p>
      <w:pPr>
        <w:pStyle w:val="FirstParagraph"/>
      </w:pPr>
      <w:r>
        <w:t xml:space="preserve">Sampling will prioritize underserved areas like Odorkor and Ashaiman, ensuring representation across gender (45% female lawyers in Accra), age (30–65 years), and practice type. Ethical clearance will be secured from the University of Ghana’s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yield actionable insights for three key stakeholders:</w:t>
      </w:r>
    </w:p>
    <w:p>
      <w:pPr>
        <w:numPr>
          <w:ilvl w:val="0"/>
          <w:numId w:val="1003"/>
        </w:numPr>
        <w:pStyle w:val="Compact"/>
      </w:pPr>
      <w:r>
        <w:rPr>
          <w:bCs/>
          <w:b/>
        </w:rPr>
        <w:t xml:space="preserve">For Ghana Accra's Legal Community:</w:t>
      </w:r>
      <w:r>
        <w:t xml:space="preserve"> </w:t>
      </w:r>
      <w:r>
        <w:t xml:space="preserve">A tailored professional development roadmap addressing gaps identified in the survey (e.g., mandatory digital skills training for all lawyers, streamlined pro bono referral systems).</w:t>
      </w:r>
    </w:p>
    <w:p>
      <w:pPr>
        <w:numPr>
          <w:ilvl w:val="0"/>
          <w:numId w:val="1003"/>
        </w:numPr>
        <w:pStyle w:val="Compact"/>
      </w:pPr>
      <w:r>
        <w:rPr>
          <w:bCs/>
          <w:b/>
        </w:rPr>
        <w:t xml:space="preserve">For National Policy:</w:t>
      </w:r>
      <w:r>
        <w:t xml:space="preserve"> </w:t>
      </w:r>
      <w:r>
        <w:t xml:space="preserve">Evidence-based recommendations to amend the Legal Profession Act, potentially reducing case clearance time by 30% through Accra-focused judicial reforms.</w:t>
      </w:r>
    </w:p>
    <w:p>
      <w:pPr>
        <w:numPr>
          <w:ilvl w:val="0"/>
          <w:numId w:val="1003"/>
        </w:numPr>
        <w:pStyle w:val="Compact"/>
      </w:pPr>
      <w:r>
        <w:rPr>
          <w:bCs/>
          <w:b/>
        </w:rPr>
        <w:t xml:space="preserve">For International Partnerships:</w:t>
      </w:r>
      <w:r>
        <w:t xml:space="preserve"> </w:t>
      </w:r>
      <w:r>
        <w:t xml:space="preserve">A replicable model for UNDP and World Bank initiatives on justice sector reform in Africa, leveraging Ghana Accra as a testbed.</w:t>
      </w:r>
    </w:p>
    <w:p>
      <w:pPr>
        <w:pStyle w:val="FirstParagraph"/>
      </w:pPr>
      <w:r>
        <w:t xml:space="preserve">The study’s significance extends beyond academia: by optimizing the capacity of each lawyer serving Accra, we directly advance Ghana’s economic growth (as legal efficiency attracts foreign investment) and social cohesion (through accessible justice for marginalized groups). Critically, this</w:t>
      </w:r>
      <w:r>
        <w:t xml:space="preserve"> </w:t>
      </w:r>
      <w:r>
        <w:rPr>
          <w:iCs/>
          <w:i/>
        </w:rPr>
        <w:t xml:space="preserve">Research Proposal</w:t>
      </w:r>
      <w:r>
        <w:t xml:space="preserve"> </w:t>
      </w:r>
      <w:r>
        <w:t xml:space="preserve">positions the</w:t>
      </w:r>
      <w:r>
        <w:t xml:space="preserve"> </w:t>
      </w:r>
      <w:r>
        <w:rPr>
          <w:iCs/>
          <w:i/>
        </w:rPr>
        <w:t xml:space="preserve">Lawyer</w:t>
      </w:r>
      <w:r>
        <w:t xml:space="preserve"> </w:t>
      </w:r>
      <w:r>
        <w:t xml:space="preserve">not as a passive actor but as an empowered agent of national progress within Ghana Accra’s unique socio-legal context.</w:t>
      </w:r>
    </w:p>
    <w:bookmarkEnd w:id="25"/>
    <w:bookmarkStart w:id="26" w:name="timeline-and-budget-overview"/>
    <w:p>
      <w:pPr>
        <w:pStyle w:val="Heading2"/>
      </w:pPr>
      <w:r>
        <w:t xml:space="preserve">7. Timeline and Budget Overview</w:t>
      </w:r>
    </w:p>
    <w:p>
      <w:pPr>
        <w:pStyle w:val="FirstParagraph"/>
      </w:pPr>
      <w:r>
        <w:t xml:space="preserve">The project spans 18 months with clear milestones:</w:t>
      </w:r>
    </w:p>
    <w:p>
      <w:pPr>
        <w:pStyle w:val="BodyText"/>
      </w:pPr>
      <w:r>
        <w:t xml:space="preserve">Phase</w:t>
      </w:r>
    </w:p>
    <w:p>
      <w:pPr>
        <w:pStyle w:val="BodyText"/>
      </w:pPr>
      <w:r>
        <w:t xml:space="preserve">Timeline</w:t>
      </w:r>
    </w:p>
    <w:p>
      <w:pPr>
        <w:pStyle w:val="BodyText"/>
      </w:pPr>
      <w:r>
        <w:t xml:space="preserve">Deliverables</w:t>
      </w:r>
    </w:p>
    <w:p>
      <w:pPr>
        <w:pStyle w:val="BodyText"/>
      </w:pPr>
      <w:r>
        <w:t xml:space="preserve">Preparation &amp; Survey Design</w:t>
      </w:r>
    </w:p>
    <w:p>
      <w:pPr>
        <w:pStyle w:val="BodyText"/>
      </w:pPr>
      <w:r>
        <w:t xml:space="preserve">Months 1-2</w:t>
      </w:r>
    </w:p>
    <w:p>
      <w:pPr>
        <w:pStyle w:val="BodyText"/>
      </w:pPr>
      <w:r>
        <w:t xml:space="preserve">Institutional partnerships secured; validated survey tool.</w:t>
      </w:r>
    </w:p>
    <w:p>
      <w:pPr>
        <w:pStyle w:val="BodyText"/>
      </w:pPr>
      <w:r>
        <w:t xml:space="preserve">Data Collection &amp; Analysis</w:t>
      </w:r>
    </w:p>
    <w:p>
      <w:pPr>
        <w:pStyle w:val="BodyText"/>
      </w:pPr>
      <w:r>
        <w:t xml:space="preserve">Months 3-10</w:t>
      </w:r>
    </w:p>
    <w:p>
      <w:pPr>
        <w:pStyle w:val="BodyText"/>
      </w:pPr>
      <w:r>
        <w:t xml:space="preserve">Quantitative dataset; thematic codes from qualitative interviews.</w:t>
      </w:r>
    </w:p>
    <w:p>
      <w:pPr>
        <w:pStyle w:val="BodyText"/>
      </w:pPr>
      <w:r>
        <w:t xml:space="preserve">Intervention Design &amp; Pilot</w:t>
      </w:r>
    </w:p>
    <w:p>
      <w:pPr>
        <w:pStyle w:val="BodyText"/>
      </w:pPr>
      <w:r>
        <w:t xml:space="preserve">Months 11-15</w:t>
      </w:r>
    </w:p>
    <w:p>
      <w:pPr>
        <w:pStyle w:val="BodyText"/>
      </w:pPr>
      <w:r>
        <w:t xml:space="preserve">Pilot toolkit; training modules for Accra lawyers.</w:t>
      </w:r>
    </w:p>
    <w:p>
      <w:pPr>
        <w:pStyle w:val="BodyText"/>
      </w:pPr>
      <w:r>
        <w:t xml:space="preserve">Policy Briefing &amp; Final Report</w:t>
      </w:r>
    </w:p>
    <w:p>
      <w:pPr>
        <w:pStyle w:val="BodyText"/>
      </w:pPr>
      <w:r>
        <w:t xml:space="preserve">Months 16-18</w:t>
      </w:r>
    </w:p>
    <w:p>
      <w:pPr>
        <w:pStyle w:val="BodyText"/>
      </w:pPr>
      <w:r>
        <w:t xml:space="preserve">Comprehensive report with policy annexes.</w:t>
      </w:r>
    </w:p>
    <w:p>
      <w:pPr>
        <w:pStyle w:val="BodyText"/>
      </w:pPr>
      <w:r>
        <w:t xml:space="preserve">A total budget of $48,500 (USD) is requested, covering researcher salaries (65%), stakeholder engagement (20%), technology tools (10%), and dissemination. This aligns with Ghana's Ministry of Justice priorities for legal sector modernization.</w:t>
      </w:r>
    </w:p>
    <w:bookmarkEnd w:id="26"/>
    <w:bookmarkStart w:id="27" w:name="conclusion"/>
    <w:p>
      <w:pPr>
        <w:pStyle w:val="Heading2"/>
      </w:pPr>
      <w:r>
        <w:t xml:space="preserve">8. Conclusion</w:t>
      </w:r>
    </w:p>
    <w:p>
      <w:pPr>
        <w:pStyle w:val="FirstParagraph"/>
      </w:pPr>
      <w:r>
        <w:t xml:space="preserve">The future of justice in Ghana hinges on the resilience and adaptability of its legal practitioners in Accra. This</w:t>
      </w:r>
      <w:r>
        <w:t xml:space="preserve"> </w:t>
      </w:r>
      <w:r>
        <w:rPr>
          <w:iCs/>
          <w:i/>
        </w:rPr>
        <w:t xml:space="preserve">Research Proposal</w:t>
      </w:r>
      <w:r>
        <w:t xml:space="preserve"> </w:t>
      </w:r>
      <w:r>
        <w:t xml:space="preserve">transcends academic inquiry by directly confronting the realities faced by every lawyer operating within Ghana Accra’s complex urban justice landscape. By centering their voices and experiences, we can transform systemic weaknesses into opportunities for innovation—ensuring that the</w:t>
      </w:r>
      <w:r>
        <w:t xml:space="preserve"> </w:t>
      </w:r>
      <w:r>
        <w:rPr>
          <w:iCs/>
          <w:i/>
        </w:rPr>
        <w:t xml:space="preserve">Lawyer</w:t>
      </w:r>
      <w:r>
        <w:t xml:space="preserve"> </w:t>
      </w:r>
      <w:r>
        <w:t xml:space="preserve">becomes a more accessible, ethical, and efficient pillar of Ghana's democratic fabric. Ultimately, this work promises not just to document challenges but to catalyze a new era of justice delivery where Ghana Accra serves as a blueprint for legal excellence across Africa. We seek collaboration with the Supreme Court of Ghana, the National Bar Association, and international partners committed to advancing Rule of Law in developing nations.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Practice in Ghana Accra</dc:title>
  <dc:creator/>
  <dc:language>en</dc:language>
  <cp:keywords/>
  <dcterms:created xsi:type="dcterms:W3CDTF">2026-07-23T07:18:09Z</dcterms:created>
  <dcterms:modified xsi:type="dcterms:W3CDTF">2026-07-23T07:18:09Z</dcterms:modified>
</cp:coreProperties>
</file>

<file path=docProps/custom.xml><?xml version="1.0" encoding="utf-8"?>
<Properties xmlns="http://schemas.openxmlformats.org/officeDocument/2006/custom-properties" xmlns:vt="http://schemas.openxmlformats.org/officeDocument/2006/docPropsVTypes"/>
</file>