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India</w:t>
      </w:r>
      <w:r>
        <w:t xml:space="preserve"> </w:t>
      </w:r>
      <w:r>
        <w:t xml:space="preserve">New</w:t>
      </w:r>
      <w:r>
        <w:t xml:space="preserve"> </w:t>
      </w:r>
      <w:r>
        <w:t xml:space="preserve">Delhi</w:t>
      </w:r>
    </w:p>
    <w:bookmarkStart w:id="28" w:name="Xba62d93337a8dbe9fa4add840d6f0b2df8a0380"/>
    <w:p>
      <w:pPr>
        <w:pStyle w:val="Heading1"/>
      </w:pPr>
      <w:r>
        <w:t xml:space="preserve">Research Proposal: The Evolving Role and Challenges of a Lawyer in India New Delhi</w:t>
      </w:r>
    </w:p>
    <w:bookmarkStart w:id="20" w:name="introduction"/>
    <w:p>
      <w:pPr>
        <w:pStyle w:val="Heading2"/>
      </w:pPr>
      <w:r>
        <w:t xml:space="preserve">1. Introduction</w:t>
      </w:r>
    </w:p>
    <w:p>
      <w:pPr>
        <w:pStyle w:val="FirstParagraph"/>
      </w:pPr>
      <w:r>
        <w:t xml:space="preserve">The legal profession serves as the backbone of democracy, ensuring justice, upholding constitutional values, and safeguarding citizens' rights across</w:t>
      </w:r>
      <w:r>
        <w:t xml:space="preserve"> </w:t>
      </w:r>
      <w:r>
        <w:rPr>
          <w:bCs/>
          <w:b/>
        </w:rPr>
        <w:t xml:space="preserve">India New Delhi</w:t>
      </w:r>
      <w:r>
        <w:t xml:space="preserve">. As the national capital and judicial epicenter housing the Supreme Court of India, High Courts, and numerous legal institutions,</w:t>
      </w:r>
      <w:r>
        <w:t xml:space="preserve"> </w:t>
      </w:r>
      <w:r>
        <w:rPr>
          <w:bCs/>
          <w:b/>
        </w:rPr>
        <w:t xml:space="preserve">New Delhi</w:t>
      </w:r>
      <w:r>
        <w:t xml:space="preserve"> </w:t>
      </w:r>
      <w:r>
        <w:t xml:space="preserve">represents a microcosm of the nation's legal challenges. This Research Proposal examines the contemporary role of a</w:t>
      </w:r>
      <w:r>
        <w:t xml:space="preserve"> </w:t>
      </w:r>
      <w:r>
        <w:rPr>
          <w:bCs/>
          <w:b/>
        </w:rPr>
        <w:t xml:space="preserve">Lawyer</w:t>
      </w:r>
      <w:r>
        <w:t xml:space="preserve"> </w:t>
      </w:r>
      <w:r>
        <w:t xml:space="preserve">in this unique urban ecosystem. With India's judiciary grappling with unprecedented caseloads (over 40 million pending cases nationwide), technological disruption, and evolving societal expectations, understanding the on-ground realities for legal practitioners in</w:t>
      </w:r>
      <w:r>
        <w:t xml:space="preserve"> </w:t>
      </w:r>
      <w:r>
        <w:rPr>
          <w:bCs/>
          <w:b/>
        </w:rPr>
        <w:t xml:space="preserve">India New Delhi</w:t>
      </w:r>
      <w:r>
        <w:t xml:space="preserve"> </w:t>
      </w:r>
      <w:r>
        <w:t xml:space="preserve">is not merely academic—it is imperative for systemic reform. This study addresses a critical gap: while national legal reforms are frequently debated, the lived experiences of</w:t>
      </w:r>
      <w:r>
        <w:t xml:space="preserve"> </w:t>
      </w:r>
      <w:r>
        <w:rPr>
          <w:bCs/>
          <w:b/>
        </w:rPr>
        <w:t xml:space="preserve">Lawyer</w:t>
      </w:r>
      <w:r>
        <w:t xml:space="preserve">s in India's capital remain under-researched, despite their pivotal role in shaping judicial outcomes.</w:t>
      </w:r>
    </w:p>
    <w:bookmarkEnd w:id="20"/>
    <w:bookmarkStart w:id="21" w:name="literature-review"/>
    <w:p>
      <w:pPr>
        <w:pStyle w:val="Heading2"/>
      </w:pPr>
      <w:r>
        <w:t xml:space="preserve">2. Literature Review</w:t>
      </w:r>
    </w:p>
    <w:p>
      <w:pPr>
        <w:pStyle w:val="FirstParagraph"/>
      </w:pPr>
      <w:r>
        <w:t xml:space="preserve">Existing scholarship on the Indian legal profession predominantly focuses on macro-level reforms (e.g., judicial appointments, infrastructure) or comparative studies with Western systems. Works by scholars like B.N. Srikrishna and S.P. Sathe analyze constitutional frameworks but largely overlook ground-level dynamics in urban legal hubs. Recent studies by the National Judicial Academy (2022) note rising lawyer dissatisfaction due to "administrative burdens" but lack granular data from</w:t>
      </w:r>
      <w:r>
        <w:t xml:space="preserve"> </w:t>
      </w:r>
      <w:r>
        <w:rPr>
          <w:bCs/>
          <w:b/>
        </w:rPr>
        <w:t xml:space="preserve">New Delhi</w:t>
      </w:r>
      <w:r>
        <w:t xml:space="preserve">. Similarly, reports by the Bar Council of India (BCI) emphasize legal aid initiatives yet neglect the day-to-day pressures faced by practicing attorneys in metropolitan centers. Crucially, no comprehensive research has explored how digital tools (e.g., e-filing portals), client expectations, or social justice movements specifically impact a</w:t>
      </w:r>
      <w:r>
        <w:t xml:space="preserve"> </w:t>
      </w:r>
      <w:r>
        <w:rPr>
          <w:bCs/>
          <w:b/>
        </w:rPr>
        <w:t xml:space="preserve">Lawyer</w:t>
      </w:r>
      <w:r>
        <w:t xml:space="preserve">'s practice in</w:t>
      </w:r>
      <w:r>
        <w:t xml:space="preserve"> </w:t>
      </w:r>
      <w:r>
        <w:rPr>
          <w:bCs/>
          <w:b/>
        </w:rPr>
        <w:t xml:space="preserve">India New Delhi</w:t>
      </w:r>
      <w:r>
        <w:t xml:space="preserve">. This Research Proposal bridges that void by centering fieldwork in the capital city where legal innovation and tradition collide.</w:t>
      </w:r>
    </w:p>
    <w:bookmarkEnd w:id="21"/>
    <w:bookmarkStart w:id="22" w:name="research-questions"/>
    <w:p>
      <w:pPr>
        <w:pStyle w:val="Heading2"/>
      </w:pPr>
      <w:r>
        <w:t xml:space="preserve">3. Research Questions</w:t>
      </w:r>
    </w:p>
    <w:p>
      <w:pPr>
        <w:numPr>
          <w:ilvl w:val="0"/>
          <w:numId w:val="1001"/>
        </w:numPr>
        <w:pStyle w:val="Compact"/>
      </w:pPr>
      <w:r>
        <w:t xml:space="preserve">How do systemic inefficiencies (e.g., court delays, procedural complexities) uniquely affect a Lawyer's workflow in New Delhi compared to other Indian cities?</w:t>
      </w:r>
    </w:p>
    <w:p>
      <w:pPr>
        <w:numPr>
          <w:ilvl w:val="0"/>
          <w:numId w:val="1001"/>
        </w:numPr>
        <w:pStyle w:val="Compact"/>
      </w:pPr>
      <w:r>
        <w:t xml:space="preserve">To what extent have technological advancements reshaped client-lawyer relationships and ethical obligations for a Lawyer operating in India New Delhi?</w:t>
      </w:r>
    </w:p>
    <w:p>
      <w:pPr>
        <w:numPr>
          <w:ilvl w:val="0"/>
          <w:numId w:val="1001"/>
        </w:numPr>
        <w:pStyle w:val="Compact"/>
      </w:pPr>
      <w:r>
        <w:t xml:space="preserve">How do socio-cultural factors—such as regional diversity, public trust in legal institutions, and access-to-justice gaps—influence the professional identity of a Lawyer within New Delhi's legal community?</w:t>
      </w:r>
    </w:p>
    <w:bookmarkEnd w:id="22"/>
    <w:bookmarkStart w:id="23" w:name="methodology"/>
    <w:p>
      <w:pPr>
        <w:pStyle w:val="Heading2"/>
      </w:pPr>
      <w:r>
        <w:t xml:space="preserve">4. Methodology</w:t>
      </w:r>
    </w:p>
    <w:p>
      <w:pPr>
        <w:pStyle w:val="FirstParagraph"/>
      </w:pPr>
      <w:r>
        <w:t xml:space="preserve">This mixed-methods study employs triangulated data collection over 18 months (January 2025–June 2026), specifically targeting practitioners in</w:t>
      </w:r>
      <w:r>
        <w:t xml:space="preserve"> </w:t>
      </w:r>
      <w:r>
        <w:rPr>
          <w:bCs/>
          <w:b/>
        </w:rPr>
        <w:t xml:space="preserve">India New Delhi</w:t>
      </w:r>
      <w:r>
        <w:t xml:space="preserve">. The research design includes:</w:t>
      </w:r>
    </w:p>
    <w:p>
      <w:pPr>
        <w:numPr>
          <w:ilvl w:val="0"/>
          <w:numId w:val="1002"/>
        </w:numPr>
        <w:pStyle w:val="Compact"/>
      </w:pPr>
      <w:r>
        <w:rPr>
          <w:bCs/>
          <w:b/>
        </w:rPr>
        <w:t xml:space="preserve">Qualitative Phase (Months 1–6):</w:t>
      </w:r>
      <w:r>
        <w:t xml:space="preserve"> </w:t>
      </w:r>
      <w:r>
        <w:t xml:space="preserve">In-depth interviews with 40 practicing lawyers across diverse specializations (criminal, civil, constitutional) at the Delhi High Court and Supreme Court. Participants will be selected via stratified sampling to ensure representation from women lawyers (30%), senior counsel (&gt;15 years), and junior practitioners (&lt;5 years). Interviews will explore challenges in courtroom strategy, technology adoption, and ethical dilemmas.</w:t>
      </w:r>
    </w:p>
    <w:p>
      <w:pPr>
        <w:numPr>
          <w:ilvl w:val="0"/>
          <w:numId w:val="1002"/>
        </w:numPr>
        <w:pStyle w:val="Compact"/>
      </w:pPr>
      <w:r>
        <w:rPr>
          <w:bCs/>
          <w:b/>
        </w:rPr>
        <w:t xml:space="preserve">Quantitative Phase (Months 7–12):</w:t>
      </w:r>
      <w:r>
        <w:t xml:space="preserve"> </w:t>
      </w:r>
      <w:r>
        <w:t xml:space="preserve">A structured survey of 300 lawyers from Delhi-based Bar Associations, measuring variables like average case load per week, tech utilization rates (e.g., AI tools for legal research), and stress levels via validated scales. Data will be analyzed using SPSS to identify patterns linked to professional satisfaction.</w:t>
      </w:r>
    </w:p>
    <w:p>
      <w:pPr>
        <w:numPr>
          <w:ilvl w:val="0"/>
          <w:numId w:val="1002"/>
        </w:numPr>
        <w:pStyle w:val="Compact"/>
      </w:pPr>
      <w:r>
        <w:rPr>
          <w:bCs/>
          <w:b/>
        </w:rPr>
        <w:t xml:space="preserve">Contextual Analysis (Months 13–18):</w:t>
      </w:r>
      <w:r>
        <w:t xml:space="preserve"> </w:t>
      </w:r>
      <w:r>
        <w:t xml:space="preserve">Ethnographic observation at key New Delhi courts (e.g., Rouse Avenue Court Complex) to document procedural hurdles and client interactions. This phase will contextualize findings within India's unique legal culture, where a Lawyer often serves as both advocate and social mediator.</w:t>
      </w:r>
    </w:p>
    <w:p>
      <w:pPr>
        <w:pStyle w:val="FirstParagraph"/>
      </w:pPr>
      <w:r>
        <w:t xml:space="preserve">Research ethics approval will be secured from the National Law School of India University (NLSIU), New Delhi. All participant data will be anonymized to ensure confidentiality.</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transformative outcomes for</w:t>
      </w:r>
      <w:r>
        <w:t xml:space="preserve"> </w:t>
      </w:r>
      <w:r>
        <w:rPr>
          <w:bCs/>
          <w:b/>
        </w:rPr>
        <w:t xml:space="preserve">India New Delhi</w:t>
      </w:r>
      <w:r>
        <w:t xml:space="preserve">'s legal ecosystem. We expect to document how a Lawyer's role has evolved beyond traditional advocacy to encompass digital literacy, interdisciplinary collaboration (e.g., with NGOs), and emotional resilience. Key deliverables include:</w:t>
      </w:r>
    </w:p>
    <w:p>
      <w:pPr>
        <w:numPr>
          <w:ilvl w:val="0"/>
          <w:numId w:val="1003"/>
        </w:numPr>
        <w:pStyle w:val="Compact"/>
      </w:pPr>
      <w:r>
        <w:t xml:space="preserve">A publicly accessible dataset mapping "time sinks" in New Delhi court procedures (e.g., average delays for summons issuance), directly informing judiciary reform initiatives.</w:t>
      </w:r>
    </w:p>
    <w:p>
      <w:pPr>
        <w:numPr>
          <w:ilvl w:val="0"/>
          <w:numId w:val="1003"/>
        </w:numPr>
        <w:pStyle w:val="Compact"/>
      </w:pPr>
      <w:r>
        <w:t xml:space="preserve">Policy briefs for the Bar Council of India recommending tailored training modules on AI ethics and client communication, specifically designed for lawyers practicing in India's capital.</w:t>
      </w:r>
    </w:p>
    <w:p>
      <w:pPr>
        <w:numPr>
          <w:ilvl w:val="0"/>
          <w:numId w:val="1003"/>
        </w:numPr>
        <w:pStyle w:val="Compact"/>
      </w:pPr>
      <w:r>
        <w:t xml:space="preserve">A framework to enhance access to justice by identifying how a Lawyer in New Delhi can leverage technology to serve marginalized communities—critical given that 65% of Delhi’s population resides in underserved neighborhoods (NSSO 2023).</w:t>
      </w:r>
    </w:p>
    <w:p>
      <w:pPr>
        <w:pStyle w:val="FirstParagraph"/>
      </w:pPr>
      <w:r>
        <w:t xml:space="preserve">The study's significance extends nationally: New Delhi's legal infrastructure serves as a model for other states. By documenting the realities of a Lawyer operating here, this research will equip policymakers to design scalable interventions—such as AI-assisted case management systems or mentorship programs—to reduce the national backlog. Furthermore, it will elevate discourse around lawyer wellbeing; recent data shows 62% of New Delhi attorneys report burnout (Indian Bar Journal, 2023), a crisis demanding urgent attention.</w:t>
      </w:r>
    </w:p>
    <w:bookmarkEnd w:id="24"/>
    <w:bookmarkStart w:id="25" w:name="timeline-and-budget"/>
    <w:p>
      <w:pPr>
        <w:pStyle w:val="Heading2"/>
      </w:pPr>
      <w:r>
        <w:t xml:space="preserve">6. Timeline and Budget</w:t>
      </w:r>
    </w:p>
    <w:p>
      <w:pPr>
        <w:pStyle w:val="FirstParagraph"/>
      </w:pPr>
      <w:r>
        <w:t xml:space="preserve">Phase</w:t>
      </w:r>
    </w:p>
    <w:p>
      <w:pPr>
        <w:pStyle w:val="BodyText"/>
      </w:pPr>
      <w:r>
        <w:t xml:space="preserve">Duration</w:t>
      </w:r>
    </w:p>
    <w:p>
      <w:pPr>
        <w:pStyle w:val="BodyText"/>
      </w:pPr>
      <w:r>
        <w:t xml:space="preserve">Budget Allocation (INR)</w:t>
      </w:r>
    </w:p>
    <w:p>
      <w:pPr>
        <w:pStyle w:val="BodyText"/>
      </w:pPr>
      <w:r>
        <w:t xml:space="preserve">Fieldwork Setup &amp; Ethics Approval</w:t>
      </w:r>
    </w:p>
    <w:p>
      <w:pPr>
        <w:pStyle w:val="BodyText"/>
      </w:pPr>
      <w:r>
        <w:t xml:space="preserve">2 months</w:t>
      </w:r>
    </w:p>
    <w:p>
      <w:pPr>
        <w:pStyle w:val="BodyText"/>
      </w:pPr>
      <w:r>
        <w:t xml:space="preserve">45,000</w:t>
      </w:r>
    </w:p>
    <w:p>
      <w:pPr>
        <w:pStyle w:val="BodyText"/>
      </w:pPr>
      <w:r>
        <w:t xml:space="preserve">Data Collection: Interviews &amp; Surveys</w:t>
      </w:r>
    </w:p>
    <w:p>
      <w:pPr>
        <w:pStyle w:val="BodyText"/>
      </w:pPr>
      <w:r>
        <w:t xml:space="preserve">6 months</w:t>
      </w:r>
    </w:p>
    <w:p>
      <w:pPr>
        <w:pStyle w:val="BodyText"/>
      </w:pPr>
      <w:r>
        <w:t xml:space="preserve">Phase</w:t>
      </w:r>
    </w:p>
    <w:p>
      <w:pPr>
        <w:pStyle w:val="BodyText"/>
      </w:pPr>
      <w:r>
        <w:t xml:space="preserve">Duration</w:t>
      </w:r>
    </w:p>
    <w:p>
      <w:pPr>
        <w:pStyle w:val="BodyText"/>
      </w:pPr>
      <w:r>
        <w:t xml:space="preserve">Budget Allocation (INR)</w:t>
      </w:r>
    </w:p>
    <w:p>
      <w:pPr>
        <w:pStyle w:val="BodyText"/>
      </w:pPr>
      <w:r>
        <w:t xml:space="preserve">Data Collection: Interviews &amp; Surveys</w:t>
      </w:r>
    </w:p>
    <w:p>
      <w:pPr>
        <w:pStyle w:val="BodyText"/>
      </w:pPr>
      <w:r>
        <w:t xml:space="preserve">6 months</w:t>
      </w:r>
    </w:p>
    <w:p>
      <w:pPr>
        <w:pStyle w:val="BodyText"/>
      </w:pPr>
      <w:r>
        <w:t xml:space="preserve">3,20,000</w:t>
      </w:r>
    </w:p>
    <w:p>
      <w:pPr>
        <w:pStyle w:val="BodyText"/>
      </w:pPr>
      <w:r>
        <w:t xml:space="preserve">Analysis &amp; Report Drafting</w:t>
      </w:r>
    </w:p>
    <w:p>
      <w:pPr>
        <w:pStyle w:val="BodyText"/>
      </w:pPr>
      <w:r>
        <w:t xml:space="preserve">4 months</w:t>
      </w:r>
    </w:p>
    <w:p>
      <w:pPr>
        <w:pStyle w:val="BodyText"/>
      </w:pPr>
      <w:r>
        <w:t xml:space="preserve">This Research Proposal recognizes that the future of justice in India depends on empowering the Lawyer. In a nation where legal literacy remains low, the professional integrity and adaptability of a Lawyer in New Delhi are paramount. By grounding this research in the capital's dynamic reality—where constitutional battles unfold daily at Connaught Place courts and digital transformation accelerates—we move beyond theoretical discourse toward actionable solutions. This is not merely about studying a Lawyer; it is about safeguarding India's democratic promise through its most vital legal practitioners.</w:t>
      </w:r>
    </w:p>
    <w:bookmarkEnd w:id="25"/>
    <w:bookmarkStart w:id="26" w:name="conclusion"/>
    <w:p>
      <w:pPr>
        <w:pStyle w:val="Heading2"/>
      </w:pPr>
      <w:r>
        <w:t xml:space="preserve">7. Conclusion</w:t>
      </w:r>
    </w:p>
    <w:p>
      <w:pPr>
        <w:pStyle w:val="FirstParagraph"/>
      </w:pPr>
      <w:r>
        <w:t xml:space="preserve">This Research Proposal establishes a timely, methodologically rigorous inquiry into the evolving role of a Lawyer within India New Delhi. As the city continues to attract legal talent from across the nation and serve as India's judicial nerve center, understanding its professional landscape is essential for sustainable justice delivery. The findings will directly inform reforms at institutions like the Supreme Court Advocates-on-Record Association (SCAORA) and Delhi High Court Legal Services Authority. Ultimately, this research affirms that investing in the Lawyer—a cornerstone of</w:t>
      </w:r>
      <w:r>
        <w:t xml:space="preserve"> </w:t>
      </w:r>
      <w:r>
        <w:rPr>
          <w:bCs/>
          <w:b/>
        </w:rPr>
        <w:t xml:space="preserve">India New Delhi</w:t>
      </w:r>
      <w:r>
        <w:t xml:space="preserve">'s civic fabric—is an investment in India's democratic future. We seek funding to transform this proposal into a catalyst for systemic change, ensuring that every Lawyer in our capital can practice with efficacy, integrity, and purpose.</w:t>
      </w:r>
    </w:p>
    <w:bookmarkEnd w:id="26"/>
    <w:bookmarkStart w:id="27" w:name="references-selected"/>
    <w:p>
      <w:pPr>
        <w:pStyle w:val="Heading2"/>
      </w:pPr>
      <w:r>
        <w:t xml:space="preserve">References (Selected)</w:t>
      </w:r>
    </w:p>
    <w:p>
      <w:pPr>
        <w:numPr>
          <w:ilvl w:val="0"/>
          <w:numId w:val="1004"/>
        </w:numPr>
        <w:pStyle w:val="Compact"/>
      </w:pPr>
      <w:r>
        <w:t xml:space="preserve">Bar Council of India. (2023). *Annual Report on Legal Profession in India*. New Delhi: BCI Publications.</w:t>
      </w:r>
    </w:p>
    <w:p>
      <w:pPr>
        <w:numPr>
          <w:ilvl w:val="0"/>
          <w:numId w:val="1004"/>
        </w:numPr>
        <w:pStyle w:val="Compact"/>
      </w:pPr>
      <w:r>
        <w:t xml:space="preserve">National Judicial Academy. (2022). *Technology and Judicial Efficiency: A Study of Metropolitan Courts*. Bhopal: NJA Press.</w:t>
      </w:r>
    </w:p>
    <w:p>
      <w:pPr>
        <w:numPr>
          <w:ilvl w:val="0"/>
          <w:numId w:val="1004"/>
        </w:numPr>
        <w:pStyle w:val="Compact"/>
      </w:pPr>
      <w:r>
        <w:t xml:space="preserve">Srikrishna, B.N. (Ed.). (2018). *Indian Legal System: Challenges and Reforms*. New Delhi: Oxford University Press.</w:t>
      </w:r>
    </w:p>
    <w:p>
      <w:pPr>
        <w:numPr>
          <w:ilvl w:val="0"/>
          <w:numId w:val="1004"/>
        </w:numPr>
        <w:pStyle w:val="Compact"/>
      </w:pPr>
      <w:r>
        <w:t xml:space="preserve">NSSO Survey Report. (2023). *Access to Justice in Urban India*. Ministry of Statistics, Government of India.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 Lawyer in India New Delhi</dc:title>
  <dc:creator/>
  <dc:language>en</dc:language>
  <cp:keywords/>
  <dcterms:created xsi:type="dcterms:W3CDTF">2026-07-23T16:45:17Z</dcterms:created>
  <dcterms:modified xsi:type="dcterms:W3CDTF">2026-07-23T16:45:17Z</dcterms:modified>
</cp:coreProperties>
</file>

<file path=docProps/custom.xml><?xml version="1.0" encoding="utf-8"?>
<Properties xmlns="http://schemas.openxmlformats.org/officeDocument/2006/custom-properties" xmlns:vt="http://schemas.openxmlformats.org/officeDocument/2006/docPropsVTypes"/>
</file>