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Contemporary</w:t>
      </w:r>
      <w:r>
        <w:t xml:space="preserve"> </w:t>
      </w:r>
      <w:r>
        <w:t xml:space="preserve">Legal</w:t>
      </w:r>
      <w:r>
        <w:t xml:space="preserve"> </w:t>
      </w:r>
      <w:r>
        <w:t xml:space="preserve">Landscape</w:t>
      </w:r>
      <w:r>
        <w:t xml:space="preserve"> </w:t>
      </w:r>
      <w:r>
        <w:t xml:space="preserve">of</w:t>
      </w:r>
      <w:r>
        <w:t xml:space="preserve"> </w:t>
      </w:r>
      <w:r>
        <w:t xml:space="preserve">Kazakhstan</w:t>
      </w:r>
      <w:r>
        <w:t xml:space="preserve"> </w:t>
      </w:r>
      <w:r>
        <w:t xml:space="preserve">Almaty</w:t>
      </w:r>
    </w:p>
    <w:bookmarkStart w:id="29" w:name="Xdf62d65d0183c48027fa8ebf888e462ab6a7bc5"/>
    <w:p>
      <w:pPr>
        <w:pStyle w:val="Heading1"/>
      </w:pPr>
      <w:r>
        <w:t xml:space="preserve">Research Proposal: Evolving Role of Lawyer in Contemporary Legal Landscape of Kazakhstan Almaty</w:t>
      </w:r>
    </w:p>
    <w:bookmarkStart w:id="20" w:name="introduction"/>
    <w:p>
      <w:pPr>
        <w:pStyle w:val="Heading2"/>
      </w:pPr>
      <w:r>
        <w:t xml:space="preserve">1. Introduction</w:t>
      </w:r>
    </w:p>
    <w:p>
      <w:pPr>
        <w:pStyle w:val="FirstParagraph"/>
      </w:pPr>
      <w:r>
        <w:t xml:space="preserve">The legal profession in</w:t>
      </w:r>
      <w:r>
        <w:t xml:space="preserve"> </w:t>
      </w:r>
      <w:r>
        <w:rPr>
          <w:bCs/>
          <w:b/>
        </w:rPr>
        <w:t xml:space="preserve">Kazakhstan Almaty</w:t>
      </w:r>
      <w:r>
        <w:t xml:space="preserve"> </w:t>
      </w:r>
      <w:r>
        <w:t xml:space="preserve">stands at a pivotal juncture, navigating complex transitions within the nation's judicial system and international legal integration. As Kazakhstan continues its trajectory toward modernization under the 2017 Constitution and strategic alignment with global standards, the role of the</w:t>
      </w:r>
      <w:r>
        <w:t xml:space="preserve"> </w:t>
      </w:r>
      <w:r>
        <w:rPr>
          <w:bCs/>
          <w:b/>
        </w:rPr>
        <w:t xml:space="preserve">Lawyer</w:t>
      </w:r>
      <w:r>
        <w:t xml:space="preserve"> </w:t>
      </w:r>
      <w:r>
        <w:t xml:space="preserve">has expanded beyond traditional advocacy to encompass multifaceted responsibilities in commercial mediation, digital rights, and cross-border dispute resolution. This</w:t>
      </w:r>
      <w:r>
        <w:t xml:space="preserve"> </w:t>
      </w:r>
      <w:r>
        <w:rPr>
          <w:bCs/>
          <w:b/>
        </w:rPr>
        <w:t xml:space="preserve">Research Proposal</w:t>
      </w:r>
      <w:r>
        <w:t xml:space="preserve"> </w:t>
      </w:r>
      <w:r>
        <w:t xml:space="preserve">investigates how legal practitioners in</w:t>
      </w:r>
      <w:r>
        <w:t xml:space="preserve"> </w:t>
      </w:r>
      <w:r>
        <w:rPr>
          <w:bCs/>
          <w:b/>
        </w:rPr>
        <w:t xml:space="preserve">Kazakhstan Almaty</w:t>
      </w:r>
      <w:r>
        <w:t xml:space="preserve"> </w:t>
      </w:r>
      <w:r>
        <w:t xml:space="preserve">adapt to systemic reforms while addressing unique socio-economic challenges of Central Asia's most dynamic urban center. With Almaty serving as the country's commercial capital and host to over 70% of Kazakhstan's foreign law firms, understanding the evolving professional identity of the</w:t>
      </w:r>
      <w:r>
        <w:t xml:space="preserve"> </w:t>
      </w:r>
      <w:r>
        <w:rPr>
          <w:bCs/>
          <w:b/>
        </w:rPr>
        <w:t xml:space="preserve">Lawyer</w:t>
      </w:r>
      <w:r>
        <w:t xml:space="preserve"> </w:t>
      </w:r>
      <w:r>
        <w:t xml:space="preserve">is critical for sustainable legal development in this key jurisdiction.</w:t>
      </w:r>
    </w:p>
    <w:bookmarkEnd w:id="20"/>
    <w:bookmarkStart w:id="21" w:name="background-and-context"/>
    <w:p>
      <w:pPr>
        <w:pStyle w:val="Heading2"/>
      </w:pPr>
      <w:r>
        <w:t xml:space="preserve">2. Background and Context</w:t>
      </w:r>
    </w:p>
    <w:p>
      <w:pPr>
        <w:pStyle w:val="FirstParagraph"/>
      </w:pPr>
      <w:r>
        <w:t xml:space="preserve">Kazakhstan's judicial reforms since independence have prioritized aligning domestic law with international conventions, notably through the 2019 Civil Procedure Code amendments and ratification of the Hague Convention on International Child Abduction. However, practical implementation remains uneven across regions, with</w:t>
      </w:r>
      <w:r>
        <w:t xml:space="preserve"> </w:t>
      </w:r>
      <w:r>
        <w:rPr>
          <w:bCs/>
          <w:b/>
        </w:rPr>
        <w:t xml:space="preserve">Kazakhstan Almaty</w:t>
      </w:r>
      <w:r>
        <w:t xml:space="preserve"> </w:t>
      </w:r>
      <w:r>
        <w:t xml:space="preserve">demonstrating both pioneering progress and persistent gaps. The city's legal market—boasting over 3,500 licensed</w:t>
      </w:r>
      <w:r>
        <w:t xml:space="preserve"> </w:t>
      </w:r>
      <w:r>
        <w:rPr>
          <w:bCs/>
          <w:b/>
        </w:rPr>
        <w:t xml:space="preserve">Lawyer</w:t>
      </w:r>
      <w:r>
        <w:t xml:space="preserve">s (Kazakh Ministry of Justice, 2023)—faces acute pressures from rapidly growing foreign investment (17% YoY increase in 2023), digital economy regulations, and demands for specialized expertise in energy law and fintech. Despite these developments, a 2022 World Bank assessment noted that only 41% of Almaty-based</w:t>
      </w:r>
      <w:r>
        <w:t xml:space="preserve"> </w:t>
      </w:r>
      <w:r>
        <w:rPr>
          <w:bCs/>
          <w:b/>
        </w:rPr>
        <w:t xml:space="preserve">Lawyer</w:t>
      </w:r>
      <w:r>
        <w:t xml:space="preserve">s regularly engage with international legal frameworks due to fragmented continuing education systems. This research addresses the urgent need to document how</w:t>
      </w:r>
      <w:r>
        <w:t xml:space="preserve"> </w:t>
      </w:r>
      <w:r>
        <w:rPr>
          <w:bCs/>
          <w:b/>
        </w:rPr>
        <w:t xml:space="preserve">Lawyer</w:t>
      </w:r>
      <w:r>
        <w:t xml:space="preserve">s in</w:t>
      </w:r>
      <w:r>
        <w:t xml:space="preserve"> </w:t>
      </w:r>
      <w:r>
        <w:rPr>
          <w:bCs/>
          <w:b/>
        </w:rPr>
        <w:t xml:space="preserve">Kazakhstan Almaty</w:t>
      </w:r>
      <w:r>
        <w:t xml:space="preserve"> </w:t>
      </w:r>
      <w:r>
        <w:t xml:space="preserve">balance domestic jurisprudence with global standards amid accelerating economic transformation.</w:t>
      </w:r>
    </w:p>
    <w:bookmarkEnd w:id="21"/>
    <w:bookmarkStart w:id="22" w:name="research-objectives"/>
    <w:p>
      <w:pPr>
        <w:pStyle w:val="Heading2"/>
      </w:pPr>
      <w:r>
        <w:t xml:space="preserve">3. Research Objectives</w:t>
      </w:r>
    </w:p>
    <w:p>
      <w:pPr>
        <w:numPr>
          <w:ilvl w:val="0"/>
          <w:numId w:val="1001"/>
        </w:numPr>
        <w:pStyle w:val="Compact"/>
      </w:pPr>
      <w:r>
        <w:t xml:space="preserve">To analyze systemic barriers preventing full integration of international legal best practices within Almaty's local legal culture</w:t>
      </w:r>
    </w:p>
    <w:p>
      <w:pPr>
        <w:numPr>
          <w:ilvl w:val="0"/>
          <w:numId w:val="1001"/>
        </w:numPr>
        <w:pStyle w:val="Compact"/>
      </w:pPr>
      <w:r>
        <w:t xml:space="preserve">To assess the professional development needs of practicing</w:t>
      </w:r>
      <w:r>
        <w:t xml:space="preserve"> </w:t>
      </w:r>
      <w:r>
        <w:rPr>
          <w:bCs/>
          <w:b/>
        </w:rPr>
        <w:t xml:space="preserve">Lawyer</w:t>
      </w:r>
      <w:r>
        <w:t xml:space="preserve">s specializing in emerging sectors (e.g., renewable energy, data privacy)</w:t>
      </w:r>
    </w:p>
    <w:p>
      <w:pPr>
        <w:numPr>
          <w:ilvl w:val="0"/>
          <w:numId w:val="1001"/>
        </w:numPr>
        <w:pStyle w:val="Compact"/>
      </w:pPr>
      <w:r>
        <w:t xml:space="preserve">To evaluate how judicial reforms impact access to justice for SMEs and marginalized communities in</w:t>
      </w:r>
      <w:r>
        <w:t xml:space="preserve"> </w:t>
      </w:r>
      <w:r>
        <w:rPr>
          <w:bCs/>
          <w:b/>
        </w:rPr>
        <w:t xml:space="preserve">Kazakhstan Almaty</w:t>
      </w:r>
    </w:p>
    <w:p>
      <w:pPr>
        <w:numPr>
          <w:ilvl w:val="0"/>
          <w:numId w:val="1001"/>
        </w:numPr>
        <w:pStyle w:val="Compact"/>
      </w:pPr>
      <w:r>
        <w:t xml:space="preserve">To develop evidence-based recommendations for legal education curricula at Almaty's leading law schools (KIMEP University, L.N. Gumilyov Eurasian National University)</w:t>
      </w:r>
    </w:p>
    <w:bookmarkEnd w:id="22"/>
    <w:bookmarkStart w:id="23" w:name="literature-review"/>
    <w:p>
      <w:pPr>
        <w:pStyle w:val="Heading2"/>
      </w:pPr>
      <w:r>
        <w:t xml:space="preserve">4. Literature Review</w:t>
      </w:r>
    </w:p>
    <w:p>
      <w:pPr>
        <w:pStyle w:val="FirstParagraph"/>
      </w:pPr>
      <w:r>
        <w:t xml:space="preserve">Existing scholarship on Central Asian legal systems (Baker, 2021; Dzhumadilov, 2020) focuses predominantly on legislative frameworks rather than practitioner experiences. Comparative studies of post-Soviet legal transitions (Pavlova, 2019) highlight Kazakhstan's "hybrid" model but omit nuanced field data from Almaty—a gap this research addresses. Crucially, no current study examines the</w:t>
      </w:r>
      <w:r>
        <w:t xml:space="preserve"> </w:t>
      </w:r>
      <w:r>
        <w:rPr>
          <w:bCs/>
          <w:b/>
        </w:rPr>
        <w:t xml:space="preserve">Lawyer</w:t>
      </w:r>
      <w:r>
        <w:t xml:space="preserve">'s role in bridging Kazakhstan's alignment with OECD standards and its indigenous legal traditions. Recent reports (Kazakh Legal Aid Foundation, 2023) note that while 68% of Almaty-based</w:t>
      </w:r>
      <w:r>
        <w:t xml:space="preserve"> </w:t>
      </w:r>
      <w:r>
        <w:rPr>
          <w:bCs/>
          <w:b/>
        </w:rPr>
        <w:t xml:space="preserve">Lawyer</w:t>
      </w:r>
      <w:r>
        <w:t xml:space="preserve">s report increased client demand for GDPR-compliant services, only 19% have formal training in data protection law. This disconnect underscores the need for context-specific research centered on</w:t>
      </w:r>
      <w:r>
        <w:t xml:space="preserve"> </w:t>
      </w:r>
      <w:r>
        <w:rPr>
          <w:bCs/>
          <w:b/>
        </w:rPr>
        <w:t xml:space="preserve">Kazakhstan Almaty</w:t>
      </w:r>
      <w:r>
        <w:t xml:space="preserve">.</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iCs/>
          <w:i/>
        </w:rPr>
        <w:t xml:space="preserve">Qualitative Phase:</w:t>
      </w:r>
      <w:r>
        <w:t xml:space="preserve"> </w:t>
      </w:r>
      <w:r>
        <w:t xml:space="preserve">30 in-depth interviews with senior practitioners from Almaty's top 10 law firms (e.g., KPMG Kazakhstan, Arman Legal Group), plus judicial officers from the Almaty City Court</w:t>
      </w:r>
    </w:p>
    <w:p>
      <w:pPr>
        <w:numPr>
          <w:ilvl w:val="0"/>
          <w:numId w:val="1002"/>
        </w:numPr>
        <w:pStyle w:val="Compact"/>
      </w:pPr>
      <w:r>
        <w:rPr>
          <w:iCs/>
          <w:i/>
        </w:rPr>
        <w:t xml:space="preserve">Quantitative Survey:</w:t>
      </w:r>
      <w:r>
        <w:t xml:space="preserve"> </w:t>
      </w:r>
      <w:r>
        <w:t xml:space="preserve">Structured questionnaire distributed to 500 licensed</w:t>
      </w:r>
      <w:r>
        <w:t xml:space="preserve"> </w:t>
      </w:r>
      <w:r>
        <w:rPr>
          <w:bCs/>
          <w:b/>
        </w:rPr>
        <w:t xml:space="preserve">Lawyer</w:t>
      </w:r>
      <w:r>
        <w:t xml:space="preserve">s across Almaty (via Kazakh Bar Association), measuring competency gaps in international law, digital literacy, and client service models</w:t>
      </w:r>
    </w:p>
    <w:p>
      <w:pPr>
        <w:numPr>
          <w:ilvl w:val="0"/>
          <w:numId w:val="1002"/>
        </w:numPr>
        <w:pStyle w:val="Compact"/>
      </w:pPr>
      <w:r>
        <w:rPr>
          <w:iCs/>
          <w:i/>
        </w:rPr>
        <w:t xml:space="preserve">Case Analysis:</w:t>
      </w:r>
      <w:r>
        <w:t xml:space="preserve"> </w:t>
      </w:r>
      <w:r>
        <w:t xml:space="preserve">Comparative examination of 15 landmark commercial disputes handled in Almaty courts (2020-2023) to identify recurring legal challenges requiring specialized</w:t>
      </w:r>
      <w:r>
        <w:t xml:space="preserve"> </w:t>
      </w:r>
      <w:r>
        <w:rPr>
          <w:bCs/>
          <w:b/>
        </w:rPr>
        <w:t xml:space="preserve">Lawyer</w:t>
      </w:r>
      <w:r>
        <w:t xml:space="preserve"> </w:t>
      </w:r>
      <w:r>
        <w:t xml:space="preserve">expertise</w:t>
      </w:r>
    </w:p>
    <w:p>
      <w:pPr>
        <w:pStyle w:val="FirstParagraph"/>
      </w:pPr>
      <w:r>
        <w:t xml:space="preserve">Data collection will occur between June–October 2024, with ethical approval secured from the University of Central Asia's Institutional Review Board. Analysis will use thematic coding (NVivo 14) for qualitative data and SPSS for statistical patterns in survey responses.</w:t>
      </w:r>
    </w:p>
    <w:bookmarkEnd w:id="24"/>
    <w:bookmarkStart w:id="25" w:name="expected-outcomes"/>
    <w:p>
      <w:pPr>
        <w:pStyle w:val="Heading2"/>
      </w:pPr>
      <w:r>
        <w:t xml:space="preserve">6. Expected Outcomes</w:t>
      </w:r>
    </w:p>
    <w:p>
      <w:pPr>
        <w:pStyle w:val="FirstParagraph"/>
      </w:pPr>
      <w:r>
        <w:t xml:space="preserve">This research anticipates three key contributions to legal academia and practice in</w:t>
      </w:r>
      <w:r>
        <w:t xml:space="preserve"> </w:t>
      </w:r>
      <w:r>
        <w:rPr>
          <w:bCs/>
          <w:b/>
        </w:rPr>
        <w:t xml:space="preserve">Kazakhstan Almaty</w:t>
      </w:r>
      <w:r>
        <w:t xml:space="preserve">:</w:t>
      </w:r>
    </w:p>
    <w:p>
      <w:pPr>
        <w:numPr>
          <w:ilvl w:val="0"/>
          <w:numId w:val="1003"/>
        </w:numPr>
        <w:pStyle w:val="Compact"/>
      </w:pPr>
      <w:r>
        <w:t xml:space="preserve">A comprehensive competency map identifying critical skill gaps among local lawyers, particularly in cross-border litigation and ESG compliance</w:t>
      </w:r>
    </w:p>
    <w:p>
      <w:pPr>
        <w:numPr>
          <w:ilvl w:val="0"/>
          <w:numId w:val="1003"/>
        </w:numPr>
        <w:pStyle w:val="Compact"/>
      </w:pPr>
      <w:r>
        <w:t xml:space="preserve">Policy briefs proposing amendments to Kazakhstan's Legal Education Standards Law (2023) for enhanced practical training modules relevant to Almaty's commercial ecosystem</w:t>
      </w:r>
    </w:p>
    <w:p>
      <w:pPr>
        <w:numPr>
          <w:ilvl w:val="0"/>
          <w:numId w:val="1003"/>
        </w:numPr>
        <w:pStyle w:val="Compact"/>
      </w:pPr>
      <w:r>
        <w:t xml:space="preserve">A framework for "Legal Innovation Hubs" co-located with Almaty's business incubators, designed to connect emerging</w:t>
      </w:r>
      <w:r>
        <w:t xml:space="preserve"> </w:t>
      </w:r>
      <w:r>
        <w:rPr>
          <w:bCs/>
          <w:b/>
        </w:rPr>
        <w:t xml:space="preserve">Lawyer</w:t>
      </w:r>
      <w:r>
        <w:t xml:space="preserve">s with startups navigating regulatory complexity</w:t>
      </w:r>
    </w:p>
    <w:bookmarkEnd w:id="25"/>
    <w:bookmarkStart w:id="26" w:name="significance-of-the-study"/>
    <w:p>
      <w:pPr>
        <w:pStyle w:val="Heading2"/>
      </w:pPr>
      <w:r>
        <w:t xml:space="preserve">7. Significance of the Study</w:t>
      </w:r>
    </w:p>
    <w:p>
      <w:pPr>
        <w:pStyle w:val="FirstParagraph"/>
      </w:pPr>
      <w:r>
        <w:t xml:space="preserve">The findings will directly inform Kazakhstan's National Strategy for Legal Development 2030 (approved 2021), which emphasizes "professionalization of legal services" as a priority. For practitioners in</w:t>
      </w:r>
      <w:r>
        <w:t xml:space="preserve"> </w:t>
      </w:r>
      <w:r>
        <w:rPr>
          <w:bCs/>
          <w:b/>
        </w:rPr>
        <w:t xml:space="preserve">Kazakhstan Almaty</w:t>
      </w:r>
      <w:r>
        <w:t xml:space="preserve">, results will provide actionable insights for career development amid rising client expectations from global corporations headquartered in the city. Crucially, this research addresses a systemic void: while Kazakhstan has made strides in legal reform, its implementation hinges on the adaptability of local</w:t>
      </w:r>
      <w:r>
        <w:t xml:space="preserve"> </w:t>
      </w:r>
      <w:r>
        <w:rPr>
          <w:bCs/>
          <w:b/>
        </w:rPr>
        <w:t xml:space="preserve">Lawyer</w:t>
      </w:r>
      <w:r>
        <w:t xml:space="preserve">s—a factor rarely measured. By centering Almaty's unique position as Central Asia's financial nexus (home to 12 international arbitration centers), this study positions the</w:t>
      </w:r>
      <w:r>
        <w:t xml:space="preserve"> </w:t>
      </w:r>
      <w:r>
        <w:rPr>
          <w:bCs/>
          <w:b/>
        </w:rPr>
        <w:t xml:space="preserve">Lawyer</w:t>
      </w:r>
      <w:r>
        <w:t xml:space="preserve"> </w:t>
      </w:r>
      <w:r>
        <w:t xml:space="preserve">not merely as an advocate but as a catalyst for institutional trust and economic competitiveness.</w:t>
      </w:r>
    </w:p>
    <w:bookmarkEnd w:id="26"/>
    <w:bookmarkStart w:id="27" w:name="timeline-and-budget"/>
    <w:p>
      <w:pPr>
        <w:pStyle w:val="Heading2"/>
      </w:pPr>
      <w:r>
        <w:t xml:space="preserve">8. Timeline and Budget</w:t>
      </w:r>
    </w:p>
    <w:p>
      <w:pPr>
        <w:pStyle w:val="FirstParagraph"/>
      </w:pPr>
      <w:r>
        <w:rPr>
          <w:iCs/>
          <w:i/>
        </w:rPr>
        <w:t xml:space="preserve">Phase 1: Preparation (March–May 2024)</w:t>
      </w:r>
      <w:r>
        <w:t xml:space="preserve">: Literature review, IRB approval, survey instrument design ($3,500)</w:t>
      </w:r>
      <w:r>
        <w:br/>
      </w:r>
      <w:r>
        <w:rPr>
          <w:iCs/>
          <w:i/>
        </w:rPr>
        <w:t xml:space="preserve">Phase 2: Data Collection (June–September 2024)</w:t>
      </w:r>
      <w:r>
        <w:t xml:space="preserve">: Fieldwork in Almaty (interviews/surveys) including travel and local researcher stipends ($18,750)</w:t>
      </w:r>
      <w:r>
        <w:br/>
      </w:r>
      <w:r>
        <w:rPr>
          <w:iCs/>
          <w:i/>
        </w:rPr>
        <w:t xml:space="preserve">Phase 3: Analysis &amp; Dissemination (October–December 2024)</w:t>
      </w:r>
      <w:r>
        <w:t xml:space="preserve">: Report drafting, stakeholder workshops with Kazakh Bar Association in Almaty ($6,250)</w:t>
      </w:r>
    </w:p>
    <w:p>
      <w:pPr>
        <w:pStyle w:val="BodyText"/>
      </w:pPr>
      <w:r>
        <w:t xml:space="preserve">Total budget requested: $28,500. All funds will be allocated to direct research costs in</w:t>
      </w:r>
      <w:r>
        <w:t xml:space="preserve"> </w:t>
      </w:r>
      <w:r>
        <w:rPr>
          <w:bCs/>
          <w:b/>
        </w:rPr>
        <w:t xml:space="preserve">Kazakhstan Almaty</w:t>
      </w:r>
      <w:r>
        <w:t xml:space="preserve">, supporting local research assistants from the city's law schools.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that the professional trajectory of the</w:t>
      </w:r>
      <w:r>
        <w:t xml:space="preserve"> </w:t>
      </w:r>
      <w:r>
        <w:rPr>
          <w:bCs/>
          <w:b/>
        </w:rPr>
        <w:t xml:space="preserve">Lawyer</w:t>
      </w:r>
      <w:r>
        <w:t xml:space="preserve"> </w:t>
      </w:r>
      <w:r>
        <w:t xml:space="preserve">in</w:t>
      </w:r>
      <w:r>
        <w:t xml:space="preserve"> </w:t>
      </w:r>
      <w:r>
        <w:rPr>
          <w:bCs/>
          <w:b/>
        </w:rPr>
        <w:t xml:space="preserve">Kazakhstan Almaty</w:t>
      </w:r>
      <w:r>
        <w:t xml:space="preserve"> </w:t>
      </w:r>
      <w:r>
        <w:t xml:space="preserve">is intrinsically linked to national development goals. As Kazakhstan advances toward its vision of a "Modern, Open, and Competitive Economy" (2025 Roadmap), legal practitioners must transcend reactive representation to become proactive architects of institutional resilience. The proposed study transcends academic interest by delivering tools for real-world impact: standardized competency frameworks for</w:t>
      </w:r>
      <w:r>
        <w:t xml:space="preserve"> </w:t>
      </w:r>
      <w:r>
        <w:rPr>
          <w:bCs/>
          <w:b/>
        </w:rPr>
        <w:t xml:space="preserve">Lawyer</w:t>
      </w:r>
      <w:r>
        <w:t xml:space="preserve">s, updated educational benchmarks, and concrete pathways for integrating Kazakhstan's legal ecosystem into global networks. In Almaty—a city where 70% of national GDP originates—the professional evolution of the</w:t>
      </w:r>
      <w:r>
        <w:t xml:space="preserve"> </w:t>
      </w:r>
      <w:r>
        <w:rPr>
          <w:bCs/>
          <w:b/>
        </w:rPr>
        <w:t xml:space="preserve">Lawyer</w:t>
      </w:r>
      <w:r>
        <w:t xml:space="preserve"> </w:t>
      </w:r>
      <w:r>
        <w:t xml:space="preserve">is not merely a legal concern but the bedrock of sustainable prosperity. This research will illuminate how to empower</w:t>
      </w:r>
      <w:r>
        <w:t xml:space="preserve"> </w:t>
      </w:r>
      <w:r>
        <w:rPr>
          <w:bCs/>
          <w:b/>
        </w:rPr>
        <w:t xml:space="preserve">Kazakhstan Almaty</w:t>
      </w:r>
      <w:r>
        <w:t xml:space="preserve">'s legal community to meet tomorrow's challenges today.</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Lawyer in Contemporary Legal Landscape of Kazakhstan Almaty</dc:title>
  <dc:creator/>
  <dc:language>en</dc:language>
  <cp:keywords/>
  <dcterms:created xsi:type="dcterms:W3CDTF">2025-12-10T07:13:02Z</dcterms:created>
  <dcterms:modified xsi:type="dcterms:W3CDTF">2025-12-10T07:13:02Z</dcterms:modified>
</cp:coreProperties>
</file>

<file path=docProps/custom.xml><?xml version="1.0" encoding="utf-8"?>
<Properties xmlns="http://schemas.openxmlformats.org/officeDocument/2006/custom-properties" xmlns:vt="http://schemas.openxmlformats.org/officeDocument/2006/docPropsVTypes"/>
</file>