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Kuwait</w:t>
      </w:r>
      <w:r>
        <w:t xml:space="preserve"> </w:t>
      </w:r>
      <w:r>
        <w:t xml:space="preserve">City</w:t>
      </w:r>
    </w:p>
    <w:bookmarkStart w:id="27" w:name="X38b112a6e70228f0e42276c05c7988e1c909d65"/>
    <w:p>
      <w:pPr>
        <w:pStyle w:val="Heading1"/>
      </w:pPr>
      <w:r>
        <w:t xml:space="preserve">Research Proposal: Contemporary Challenges and Professional Evolution of the Lawyer in Kuwait City</w:t>
      </w:r>
    </w:p>
    <w:p>
      <w:pPr>
        <w:pStyle w:val="FirstParagraph"/>
      </w:pPr>
      <w:r>
        <w:rPr>
          <w:bCs/>
          <w:b/>
        </w:rPr>
        <w:t xml:space="preserve">Abstract:</w:t>
      </w:r>
      <w:r>
        <w:t xml:space="preserve"> </w:t>
      </w:r>
      <w:r>
        <w:t xml:space="preserve">This Research Proposal outlines a critical investigation into the evolving role, challenges, and professional development pathways of the</w:t>
      </w:r>
      <w:r>
        <w:t xml:space="preserve"> </w:t>
      </w:r>
      <w:r>
        <w:rPr>
          <w:iCs/>
          <w:i/>
        </w:rPr>
        <w:t xml:space="preserve">Lawyer</w:t>
      </w:r>
      <w:r>
        <w:t xml:space="preserve"> </w:t>
      </w:r>
      <w:r>
        <w:t xml:space="preserve">within the legal ecosystem of Kuwait City. As Kuwait (Kuwait City) emerges as a pivotal economic and legal hub in the Gulf Cooperation Council (GCC), understanding the nuanced landscape faced by legal practitioners is paramount. This study will analyze current regulatory frameworks, ethical dilemmas, technological integration, and societal expectations impacting</w:t>
      </w:r>
      <w:r>
        <w:t xml:space="preserve"> </w:t>
      </w:r>
      <w:r>
        <w:rPr>
          <w:iCs/>
          <w:i/>
        </w:rPr>
        <w:t xml:space="preserve">Lawyer</w:t>
      </w:r>
      <w:r>
        <w:t xml:space="preserve"> </w:t>
      </w:r>
      <w:r>
        <w:t xml:space="preserve">practice specifically within Kuwait City. The findings aim to provide actionable insights for enhancing legal professionalism, supporting judicial efficiency, and aligning the profession with Kuwait's Vision 2035 goals. This Research Proposal constitutes a vital step towards informed policy recommendations for the Ministry of Justice and legal professional bodies in Kuwait (Kuwait City).</w:t>
      </w:r>
    </w:p>
    <w:bookmarkStart w:id="20" w:name="Xe0cb9f264c93fda4ba847c5176e82e495b0acab"/>
    <w:p>
      <w:pPr>
        <w:pStyle w:val="Heading2"/>
      </w:pPr>
      <w:r>
        <w:t xml:space="preserve">1. Introduction: The Lawyer in the Heart of Kuwait</w:t>
      </w:r>
    </w:p>
    <w:p>
      <w:pPr>
        <w:pStyle w:val="FirstParagraph"/>
      </w:pPr>
      <w:r>
        <w:t xml:space="preserve">Kuwait City, as the political, economic, and judicial capital of the State of Kuwait, hosts a dynamic and increasingly complex legal environment. The role of the</w:t>
      </w:r>
      <w:r>
        <w:t xml:space="preserve"> </w:t>
      </w:r>
      <w:r>
        <w:rPr>
          <w:iCs/>
          <w:i/>
        </w:rPr>
        <w:t xml:space="preserve">Lawyer</w:t>
      </w:r>
      <w:r>
        <w:t xml:space="preserve"> </w:t>
      </w:r>
      <w:r>
        <w:t xml:space="preserve">within this setting is fundamental to upholding justice, facilitating commerce, resolving disputes, and ensuring compliance with an evolving national legal framework. While Kuwait has made significant strides in codifying laws (e.g., the 2017 Legal Profession Law), the practical realities faced by lawyers operating daily in Kuwait City present a landscape requiring contemporary scholarly attention. This Research Proposal specifically targets the unique professional context of the</w:t>
      </w:r>
      <w:r>
        <w:t xml:space="preserve"> </w:t>
      </w:r>
      <w:r>
        <w:rPr>
          <w:iCs/>
          <w:i/>
        </w:rPr>
        <w:t xml:space="preserve">Lawyer</w:t>
      </w:r>
      <w:r>
        <w:t xml:space="preserve"> </w:t>
      </w:r>
      <w:r>
        <w:t xml:space="preserve">within Kuwait City, moving beyond broad national analyses to dissect city-specific challenges such as high caseloads in central courts, competition from international firms, and localized client expectations. The imperative for a focused analysis stems from Kuwait (Kuwait City)'s strategic position and its commitment to enhancing the rule of law as a cornerstone of national development.</w:t>
      </w:r>
    </w:p>
    <w:bookmarkEnd w:id="20"/>
    <w:bookmarkStart w:id="21" w:name="X38b63b27716ebbf5ccc7ce24a1dad141fda6b48"/>
    <w:p>
      <w:pPr>
        <w:pStyle w:val="Heading2"/>
      </w:pPr>
      <w:r>
        <w:t xml:space="preserve">2. Problem Statement: Navigating Modern Complexities</w:t>
      </w:r>
    </w:p>
    <w:p>
      <w:pPr>
        <w:pStyle w:val="FirstParagraph"/>
      </w:pPr>
      <w:r>
        <w:t xml:space="preserve">The profession of the</w:t>
      </w:r>
      <w:r>
        <w:t xml:space="preserve"> </w:t>
      </w:r>
      <w:r>
        <w:rPr>
          <w:iCs/>
          <w:i/>
        </w:rPr>
        <w:t xml:space="preserve">Lawyer</w:t>
      </w:r>
      <w:r>
        <w:t xml:space="preserve"> </w:t>
      </w:r>
      <w:r>
        <w:t xml:space="preserve">in Kuwait City faces multifaceted pressures. Key challenges include:</w:t>
      </w:r>
    </w:p>
    <w:p>
      <w:pPr>
        <w:numPr>
          <w:ilvl w:val="0"/>
          <w:numId w:val="1001"/>
        </w:numPr>
        <w:pStyle w:val="Compact"/>
      </w:pPr>
      <w:r>
        <w:rPr>
          <w:bCs/>
          <w:b/>
        </w:rPr>
        <w:t xml:space="preserve">Evolving Legal Frameworks:</w:t>
      </w:r>
      <w:r>
        <w:t xml:space="preserve"> </w:t>
      </w:r>
      <w:r>
        <w:t xml:space="preserve">Rapid legislative changes (e.g., commercial, labor, digital economy laws) demand continuous adaptation from lawyers operating within Kuwait City's courts and offices.</w:t>
      </w:r>
    </w:p>
    <w:p>
      <w:pPr>
        <w:numPr>
          <w:ilvl w:val="0"/>
          <w:numId w:val="1001"/>
        </w:numPr>
        <w:pStyle w:val="Compact"/>
      </w:pPr>
      <w:r>
        <w:rPr>
          <w:bCs/>
          <w:b/>
        </w:rPr>
        <w:t xml:space="preserve">Professional Ethics &amp; Integrity:</w:t>
      </w:r>
      <w:r>
        <w:t xml:space="preserve"> </w:t>
      </w:r>
      <w:r>
        <w:t xml:space="preserve">Maintaining high ethical standards amidst increasing commercial pressures and potential conflicts of interest remains critical for the credibility of the legal profession in Kuwait City.</w:t>
      </w:r>
    </w:p>
    <w:p>
      <w:pPr>
        <w:numPr>
          <w:ilvl w:val="0"/>
          <w:numId w:val="1001"/>
        </w:numPr>
        <w:pStyle w:val="Compact"/>
      </w:pPr>
      <w:r>
        <w:rPr>
          <w:bCs/>
          <w:b/>
        </w:rPr>
        <w:t xml:space="preserve">Technological Integration:</w:t>
      </w:r>
      <w:r>
        <w:t xml:space="preserve"> </w:t>
      </w:r>
      <w:r>
        <w:t xml:space="preserve">The slow adoption of digital case management, e-filing, and AI tools within Kuwait City's legal institutions presents a barrier to efficiency for many practicing lawyers.</w:t>
      </w:r>
    </w:p>
    <w:p>
      <w:pPr>
        <w:numPr>
          <w:ilvl w:val="0"/>
          <w:numId w:val="1001"/>
        </w:numPr>
        <w:pStyle w:val="Compact"/>
      </w:pPr>
      <w:r>
        <w:rPr>
          <w:bCs/>
          <w:b/>
        </w:rPr>
        <w:t xml:space="preserve">Global Competition &amp; Specialization:</w:t>
      </w:r>
      <w:r>
        <w:t xml:space="preserve"> </w:t>
      </w:r>
      <w:r>
        <w:t xml:space="preserve">The influx of international law firms offering specialized services in Kuwait City creates pressure on local lawyers to develop niche expertise or risk marginalization.</w:t>
      </w:r>
    </w:p>
    <w:p>
      <w:pPr>
        <w:pStyle w:val="FirstParagraph"/>
      </w:pPr>
      <w:r>
        <w:t xml:space="preserve">This Research Proposal is necessitated by the lack of comprehensive, up-to-date empirical studies focused *specifically* on the daily operational experiences and professional aspirations of lawyers practicing within Kuwait City itself. Understanding these granular realities is essential for effective governance and development of legal services in Kuwait's capital.</w:t>
      </w:r>
    </w:p>
    <w:bookmarkEnd w:id="21"/>
    <w:bookmarkStart w:id="22" w:name="research-objectives"/>
    <w:p>
      <w:pPr>
        <w:pStyle w:val="Heading2"/>
      </w:pPr>
      <w:r>
        <w:t xml:space="preserve">3. Research Objectives</w:t>
      </w:r>
    </w:p>
    <w:p>
      <w:pPr>
        <w:pStyle w:val="FirstParagraph"/>
      </w:pPr>
      <w:r>
        <w:t xml:space="preserve">This Research Proposal defines the following specific objectives for investigating the Lawyer in Kuwait City:</w:t>
      </w:r>
    </w:p>
    <w:p>
      <w:pPr>
        <w:numPr>
          <w:ilvl w:val="0"/>
          <w:numId w:val="1002"/>
        </w:numPr>
        <w:pStyle w:val="Compact"/>
      </w:pPr>
      <w:r>
        <w:t xml:space="preserve">To map the current professional landscape, including practice areas, firm structures (local vs. international), and geographic distribution of lawyers within Kuwait City.</w:t>
      </w:r>
    </w:p>
    <w:p>
      <w:pPr>
        <w:numPr>
          <w:ilvl w:val="0"/>
          <w:numId w:val="1002"/>
        </w:numPr>
        <w:pStyle w:val="Compact"/>
      </w:pPr>
      <w:r>
        <w:t xml:space="preserve">To identify and analyze the most significant operational challenges (regulatory, ethical, technological) faced by lawyers on a daily basis in Kuwait City.</w:t>
      </w:r>
    </w:p>
    <w:p>
      <w:pPr>
        <w:numPr>
          <w:ilvl w:val="0"/>
          <w:numId w:val="1002"/>
        </w:numPr>
        <w:pStyle w:val="Compact"/>
      </w:pPr>
      <w:r>
        <w:t xml:space="preserve">To assess the perceived impact of recent legal reforms (e.g., 2017 Legal Profession Law amendments) on professional conduct, access to justice, and practice efficiency within Kuwait City.</w:t>
      </w:r>
    </w:p>
    <w:p>
      <w:pPr>
        <w:numPr>
          <w:ilvl w:val="0"/>
          <w:numId w:val="1002"/>
        </w:numPr>
        <w:pStyle w:val="Compact"/>
      </w:pPr>
      <w:r>
        <w:t xml:space="preserve">To explore the training needs and career development aspirations of lawyers practicing in Kuwait City, identifying gaps between current educational offerings and market demands.</w:t>
      </w:r>
    </w:p>
    <w:p>
      <w:pPr>
        <w:numPr>
          <w:ilvl w:val="0"/>
          <w:numId w:val="1002"/>
        </w:numPr>
        <w:pStyle w:val="Compact"/>
      </w:pPr>
      <w:r>
        <w:t xml:space="preserve">To develop evidence-based recommendations for stakeholders (Ministry of Justice, Kuwait Bar Association) to enhance the professional environment for the Lawyer in Kuwait City.</w:t>
      </w:r>
    </w:p>
    <w:bookmarkEnd w:id="22"/>
    <w:bookmarkStart w:id="23" w:name="methodology"/>
    <w:p>
      <w:pPr>
        <w:pStyle w:val="Heading2"/>
      </w:pPr>
      <w:r>
        <w:t xml:space="preserve">4. Methodology</w:t>
      </w:r>
    </w:p>
    <w:p>
      <w:pPr>
        <w:pStyle w:val="FirstParagraph"/>
      </w:pPr>
      <w:r>
        <w:t xml:space="preserve">This Research Proposal outlines a mixed-methods approach designed for robust insights into the Lawyer profession within Kuwait City:</w:t>
      </w:r>
    </w:p>
    <w:p>
      <w:pPr>
        <w:numPr>
          <w:ilvl w:val="0"/>
          <w:numId w:val="1003"/>
        </w:numPr>
        <w:pStyle w:val="Compact"/>
      </w:pPr>
      <w:r>
        <w:rPr>
          <w:bCs/>
          <w:b/>
        </w:rPr>
        <w:t xml:space="preserve">Quantitative Survey:</w:t>
      </w:r>
      <w:r>
        <w:t xml:space="preserve"> </w:t>
      </w:r>
      <w:r>
        <w:t xml:space="preserve">A structured online and in-person survey targeting registered lawyers practicing in Kuwait City (target: 300+ participants), measuring workload, challenges, technology use, and satisfaction levels.</w:t>
      </w:r>
    </w:p>
    <w:p>
      <w:pPr>
        <w:numPr>
          <w:ilvl w:val="0"/>
          <w:numId w:val="1003"/>
        </w:numPr>
        <w:pStyle w:val="Compact"/>
      </w:pPr>
      <w:r>
        <w:rPr>
          <w:bCs/>
          <w:b/>
        </w:rPr>
        <w:t xml:space="preserve">Semi-Structured Interviews:</w:t>
      </w:r>
      <w:r>
        <w:t xml:space="preserve"> </w:t>
      </w:r>
      <w:r>
        <w:t xml:space="preserve">In-depth interviews with 25-30 key informants including senior lawyers, heads of legal departments (Kuwaiti firms/enterprises), representatives from the Ministry of Justice (Legal Profession Department), and members of the Kuwait Bar Association.</w:t>
      </w:r>
    </w:p>
    <w:p>
      <w:pPr>
        <w:numPr>
          <w:ilvl w:val="0"/>
          <w:numId w:val="1003"/>
        </w:numPr>
        <w:pStyle w:val="Compact"/>
      </w:pPr>
      <w:r>
        <w:rPr>
          <w:bCs/>
          <w:b/>
        </w:rPr>
        <w:t xml:space="preserve">Document Analysis:</w:t>
      </w:r>
      <w:r>
        <w:t xml:space="preserve"> </w:t>
      </w:r>
      <w:r>
        <w:t xml:space="preserve">Critical review of relevant Kuwaiti legal statutes, ministry circulars on professional conduct, strategic plans (e.g., National Strategy for Legal Services), and comparative studies from other GCC capitals.</w:t>
      </w:r>
    </w:p>
    <w:p>
      <w:pPr>
        <w:pStyle w:val="FirstParagraph"/>
      </w:pPr>
      <w:r>
        <w:t xml:space="preserve">The research will be conducted over 12 months within Kuwait City, ensuring data collection occurs in the city's actual legal environment. Ethical approval from an appropriate Kuwaiti academic institution will be secured prior to commencement.</w:t>
      </w:r>
    </w:p>
    <w:bookmarkEnd w:id="23"/>
    <w:bookmarkStart w:id="24" w:name="significance-and-expected-outcomes"/>
    <w:p>
      <w:pPr>
        <w:pStyle w:val="Heading2"/>
      </w:pPr>
      <w:r>
        <w:t xml:space="preserve">5. Significance and Expected Outcomes</w:t>
      </w:r>
    </w:p>
    <w:p>
      <w:pPr>
        <w:pStyle w:val="FirstParagraph"/>
      </w:pPr>
      <w:r>
        <w:t xml:space="preserve">This Research Proposal addresses a critical gap with direct relevance to Kuwait (Kuwait City). The anticipated outcomes are significant:</w:t>
      </w:r>
    </w:p>
    <w:p>
      <w:pPr>
        <w:numPr>
          <w:ilvl w:val="0"/>
          <w:numId w:val="1004"/>
        </w:numPr>
        <w:pStyle w:val="Compact"/>
      </w:pPr>
      <w:r>
        <w:rPr>
          <w:bCs/>
          <w:b/>
        </w:rPr>
        <w:t xml:space="preserve">Evidence-Based Policy:</w:t>
      </w:r>
      <w:r>
        <w:t xml:space="preserve"> </w:t>
      </w:r>
      <w:r>
        <w:t xml:space="preserve">Provides the Ministry of Justice with concrete data to inform updates to legal education standards, professional conduct rules, and technology adoption strategies specifically for lawyers in Kuwait City.</w:t>
      </w:r>
    </w:p>
    <w:p>
      <w:pPr>
        <w:numPr>
          <w:ilvl w:val="0"/>
          <w:numId w:val="1004"/>
        </w:numPr>
        <w:pStyle w:val="Compact"/>
      </w:pPr>
      <w:r>
        <w:rPr>
          <w:bCs/>
          <w:b/>
        </w:rPr>
        <w:t xml:space="preserve">Enhanced Professional Development:</w:t>
      </w:r>
      <w:r>
        <w:t xml:space="preserve"> </w:t>
      </w:r>
      <w:r>
        <w:t xml:space="preserve">Identifies precise training needs for the Lawyer in Kuwait City, enabling bar associations and universities to tailor programs effectively.</w:t>
      </w:r>
    </w:p>
    <w:p>
      <w:pPr>
        <w:numPr>
          <w:ilvl w:val="0"/>
          <w:numId w:val="1004"/>
        </w:numPr>
        <w:pStyle w:val="Compact"/>
      </w:pPr>
      <w:r>
        <w:rPr>
          <w:bCs/>
          <w:b/>
        </w:rPr>
        <w:t xml:space="preserve">Strengthening Rule of Law:</w:t>
      </w:r>
      <w:r>
        <w:t xml:space="preserve"> </w:t>
      </w:r>
      <w:r>
        <w:t xml:space="preserve">By improving the efficiency, integrity, and accessibility of legal services delivered by lawyers within Kuwait City's core institutions, this research directly supports national goals for judicial excellence and investor confidence.</w:t>
      </w:r>
    </w:p>
    <w:p>
      <w:pPr>
        <w:numPr>
          <w:ilvl w:val="0"/>
          <w:numId w:val="1004"/>
        </w:numPr>
        <w:pStyle w:val="Compact"/>
      </w:pPr>
      <w:r>
        <w:rPr>
          <w:bCs/>
          <w:b/>
        </w:rPr>
        <w:t xml:space="preserve">Academic Contribution:</w:t>
      </w:r>
      <w:r>
        <w:t xml:space="preserve"> </w:t>
      </w:r>
      <w:r>
        <w:t xml:space="preserve">Adds a vital case study on legal profession evolution in a rapidly developing Gulf city state to the scholarly literature.</w:t>
      </w:r>
    </w:p>
    <w:bookmarkEnd w:id="24"/>
    <w:bookmarkStart w:id="25" w:name="conclusion"/>
    <w:p>
      <w:pPr>
        <w:pStyle w:val="Heading2"/>
      </w:pPr>
      <w:r>
        <w:t xml:space="preserve">6. Conclusion</w:t>
      </w:r>
    </w:p>
    <w:p>
      <w:pPr>
        <w:pStyle w:val="FirstParagraph"/>
      </w:pPr>
      <w:r>
        <w:t xml:space="preserve">The role of the Lawyer is central to Kuwait's (Kuwait City) development as a modern, just, and prosperous society. The contemporary legal landscape in Kuwait City presents unique opportunities and challenges for this profession that demand focused scholarly investigation. This Research Proposal provides the necessary framework to conduct rigorous, relevant research into the experiences and needs of lawyers operating within the heart of Kuwait's legal system. By centering the analysis on</w:t>
      </w:r>
      <w:r>
        <w:t xml:space="preserve"> </w:t>
      </w:r>
      <w:r>
        <w:rPr>
          <w:iCs/>
          <w:i/>
        </w:rPr>
        <w:t xml:space="preserve">Kuwait City</w:t>
      </w:r>
      <w:r>
        <w:t xml:space="preserve"> </w:t>
      </w:r>
      <w:r>
        <w:t xml:space="preserve">as a specific jurisdiction, this study ensures its findings are immediately applicable and actionable for policymakers and practitioners alike. Investing in understanding the Lawyer's reality in Kuwait City is an investment in strengthening the very foundations of governance, commerce, and justice within Kuwait.</w:t>
      </w:r>
    </w:p>
    <w:bookmarkEnd w:id="25"/>
    <w:bookmarkStart w:id="26" w:name="limitations-acknowledged"/>
    <w:p>
      <w:pPr>
        <w:pStyle w:val="Heading2"/>
      </w:pPr>
      <w:r>
        <w:t xml:space="preserve">7. Limitations (Acknowledged)</w:t>
      </w:r>
    </w:p>
    <w:p>
      <w:pPr>
        <w:pStyle w:val="FirstParagraph"/>
      </w:pPr>
      <w:r>
        <w:t xml:space="preserve">This Research Proposal acknowledges limitations, primarily its focus on Kuwait City itself; findings may not be fully generalizable to lawyers operating in smaller governorates or rural areas of Kuwait. Additionally, the study relies on self-reported data from legal professionals, which may have inherent biases. However, the targeted scope ensures depth and relevance for the most critical legal hub in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Professional Evolution of the Lawyer in Kuwait City</dc:title>
  <dc:creator/>
  <cp:keywords/>
  <dcterms:created xsi:type="dcterms:W3CDTF">2026-07-21T03:23:59Z</dcterms:created>
  <dcterms:modified xsi:type="dcterms:W3CDTF">2026-07-21T03:23:59Z</dcterms:modified>
</cp:coreProperties>
</file>

<file path=docProps/custom.xml><?xml version="1.0" encoding="utf-8"?>
<Properties xmlns="http://schemas.openxmlformats.org/officeDocument/2006/custom-properties" xmlns:vt="http://schemas.openxmlformats.org/officeDocument/2006/docPropsVTypes"/>
</file>