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Legal</w:t>
      </w:r>
      <w:r>
        <w:t xml:space="preserve"> </w:t>
      </w:r>
      <w:r>
        <w:t xml:space="preserve">Practitioners</w:t>
      </w:r>
      <w:r>
        <w:t xml:space="preserve"> </w:t>
      </w:r>
      <w:r>
        <w:t xml:space="preserve">in</w:t>
      </w:r>
      <w:r>
        <w:t xml:space="preserve"> </w:t>
      </w:r>
      <w:r>
        <w:t xml:space="preserve">Kathmandu,</w:t>
      </w:r>
      <w:r>
        <w:t xml:space="preserve"> </w:t>
      </w:r>
      <w:r>
        <w:t xml:space="preserve">Nepal</w:t>
      </w:r>
    </w:p>
    <w:bookmarkStart w:id="28" w:name="X93b7910cf8adcfab7b170d7657d51660cbdfae2"/>
    <w:p>
      <w:pPr>
        <w:pStyle w:val="Heading1"/>
      </w:pPr>
      <w:r>
        <w:t xml:space="preserve">Research Proposal: Advancing Justice through Legal Practice – A Study of Lawyers in Kathmandu, Nepal</w:t>
      </w:r>
    </w:p>
    <w:bookmarkStart w:id="20" w:name="i.-introduction"/>
    <w:p>
      <w:pPr>
        <w:pStyle w:val="Heading2"/>
      </w:pPr>
      <w:r>
        <w:t xml:space="preserve">I. Introduction</w:t>
      </w:r>
    </w:p>
    <w:p>
      <w:pPr>
        <w:pStyle w:val="FirstParagraph"/>
      </w:pPr>
      <w:r>
        <w:t xml:space="preserve">Nepal's judicial system has undergone transformative changes since the 2015 Constitution established a federal democratic republic, yet the delivery of justice remains uneven across the nation. As the capital city and economic hub of Nepal, Kathmandu faces unique legal challenges due to its dense population (over 3 million), rapid urbanization, and complex socio-legal dynamics. This research proposal addresses a critical gap in understanding how</w:t>
      </w:r>
      <w:r>
        <w:t xml:space="preserve"> </w:t>
      </w:r>
      <w:r>
        <w:rPr>
          <w:bCs/>
          <w:b/>
        </w:rPr>
        <w:t xml:space="preserve">Lawyer</w:t>
      </w:r>
      <w:r>
        <w:t xml:space="preserve">s operate within Kathmandu's justice ecosystem. Despite Nepal's constitutional commitment to "access to justice for all," the reality reveals significant barriers: judicial backlogs exceed 1.5 million cases, legal literacy remains low (only 28% of Nepalis understand basic legal rights), and urban poor disproportionately lack representation. This study seeks to analyze the evolving role of</w:t>
      </w:r>
      <w:r>
        <w:t xml:space="preserve"> </w:t>
      </w:r>
      <w:r>
        <w:rPr>
          <w:bCs/>
          <w:b/>
        </w:rPr>
        <w:t xml:space="preserve">Lawyer</w:t>
      </w:r>
      <w:r>
        <w:t xml:space="preserve">s in Kathmandu, positioning them not merely as advocates but as essential agents for social justice in Nepal's most complex urban environment.</w:t>
      </w:r>
    </w:p>
    <w:bookmarkEnd w:id="20"/>
    <w:bookmarkStart w:id="21" w:name="ii.-problem-statement"/>
    <w:p>
      <w:pPr>
        <w:pStyle w:val="Heading2"/>
      </w:pPr>
      <w:r>
        <w:t xml:space="preserve">II. Problem Statement</w:t>
      </w:r>
    </w:p>
    <w:p>
      <w:pPr>
        <w:pStyle w:val="FirstParagraph"/>
      </w:pPr>
      <w:r>
        <w:t xml:space="preserve">Kathmandu's legal landscape is characterized by systemic fragility. The Nepal Bar Association reports that over 60% of lawyers in Kathmandu work under precarious conditions—85% earn less than NPR 40,000 monthly (below the national poverty line), and 72% handle more than 15 cases simultaneously. Crucially, while Kathmandu houses Nepal's Supreme Court and major law firms, legal services remain inaccessible to marginalized groups: Dalits (68%), women (53%), and rural migrants in urban slums face severe representation gaps. Current research on Nepali</w:t>
      </w:r>
      <w:r>
        <w:t xml:space="preserve"> </w:t>
      </w:r>
      <w:r>
        <w:rPr>
          <w:bCs/>
          <w:b/>
        </w:rPr>
        <w:t xml:space="preserve">Lawyer</w:t>
      </w:r>
      <w:r>
        <w:t xml:space="preserve">s focuses narrowly on rural settings or institutional reforms, neglecting Kathmandu's unique challenges of resource concentration versus demand explosion. Without understanding how</w:t>
      </w:r>
      <w:r>
        <w:t xml:space="preserve"> </w:t>
      </w:r>
      <w:r>
        <w:rPr>
          <w:bCs/>
          <w:b/>
        </w:rPr>
        <w:t xml:space="preserve">Lawyer</w:t>
      </w:r>
      <w:r>
        <w:t xml:space="preserve">s navigate this urban legal ecosystem, Nepal's justice system will continue to fail its most vulnerable citizens.</w:t>
      </w:r>
    </w:p>
    <w:bookmarkEnd w:id="21"/>
    <w:bookmarkStart w:id="22" w:name="iii.-research-objectives"/>
    <w:p>
      <w:pPr>
        <w:pStyle w:val="Heading2"/>
      </w:pPr>
      <w:r>
        <w:t xml:space="preserve">III. Research Objectives</w:t>
      </w:r>
    </w:p>
    <w:p>
      <w:pPr>
        <w:numPr>
          <w:ilvl w:val="0"/>
          <w:numId w:val="1001"/>
        </w:numPr>
        <w:pStyle w:val="Compact"/>
      </w:pPr>
      <w:r>
        <w:t xml:space="preserve">To document the primary professional challenges faced by lawyers practicing in Kathmandu (including case load, economic viability, and ethical dilemmas).</w:t>
      </w:r>
    </w:p>
    <w:p>
      <w:pPr>
        <w:numPr>
          <w:ilvl w:val="0"/>
          <w:numId w:val="1001"/>
        </w:numPr>
        <w:pStyle w:val="Compact"/>
      </w:pPr>
      <w:r>
        <w:t xml:space="preserve">To analyze how socio-economic factors in Kathmandu (urban poverty, gender inequality, caste discrimination) impact legal service delivery.</w:t>
      </w:r>
    </w:p>
    <w:p>
      <w:pPr>
        <w:numPr>
          <w:ilvl w:val="0"/>
          <w:numId w:val="1001"/>
        </w:numPr>
        <w:pStyle w:val="Compact"/>
      </w:pPr>
      <w:r>
        <w:t xml:space="preserve">To evaluate the effectiveness of existing legal aid mechanisms for low-income populations in Kathmandu Metropolitan City (KMC).</w:t>
      </w:r>
    </w:p>
    <w:p>
      <w:pPr>
        <w:numPr>
          <w:ilvl w:val="0"/>
          <w:numId w:val="1001"/>
        </w:numPr>
        <w:pStyle w:val="Compact"/>
      </w:pPr>
      <w:r>
        <w:t xml:space="preserve">To propose context-specific policy interventions for strengthening Nepal's legal profession within the Kathmandu setting.</w:t>
      </w:r>
    </w:p>
    <w:bookmarkEnd w:id="22"/>
    <w:bookmarkStart w:id="23" w:name="iv.-literature-review"/>
    <w:p>
      <w:pPr>
        <w:pStyle w:val="Heading2"/>
      </w:pPr>
      <w:r>
        <w:t xml:space="preserve">IV. Literature Review</w:t>
      </w:r>
    </w:p>
    <w:p>
      <w:pPr>
        <w:pStyle w:val="FirstParagraph"/>
      </w:pPr>
      <w:r>
        <w:t xml:space="preserve">Existing scholarship on Nepali law highlights three critical gaps. First, studies by Acharya (2020) and Sharma (2018) examine rural legal access but ignore Kathmandu's dual reality of elite law firms coexisting with unrepresented slum communities. Second, Nepal Law Campus research focuses on judicial reforms without centering the</w:t>
      </w:r>
      <w:r>
        <w:t xml:space="preserve"> </w:t>
      </w:r>
      <w:r>
        <w:rPr>
          <w:bCs/>
          <w:b/>
        </w:rPr>
        <w:t xml:space="preserve">Lawyer</w:t>
      </w:r>
      <w:r>
        <w:t xml:space="preserve">'s perspective. Third, World Bank reports (2021) note Kathmandu's "legal infrastructure gap" but fail to investigate practitioner experiences. This study bridges these gaps by employing a "lawyer-centered lens," recognizing that Nepal's justice system depends on their agency in Kathmandu—a city where legal consciousness intersects with rapid modernization and deep-rooted inequality.</w:t>
      </w:r>
    </w:p>
    <w:bookmarkEnd w:id="23"/>
    <w:bookmarkStart w:id="24" w:name="v.-methodology"/>
    <w:p>
      <w:pPr>
        <w:pStyle w:val="Heading2"/>
      </w:pPr>
      <w:r>
        <w:t xml:space="preserve">V. Methodology</w:t>
      </w:r>
    </w:p>
    <w:p>
      <w:pPr>
        <w:pStyle w:val="FirstParagraph"/>
      </w:pPr>
      <w:r>
        <w:t xml:space="preserve">This mixed-methods research will deploy stratified sampling across 150+ lawyers practicing within Kathmandu Metropolitan City, ensuring representation from:</w:t>
      </w:r>
    </w:p>
    <w:p>
      <w:pPr>
        <w:numPr>
          <w:ilvl w:val="0"/>
          <w:numId w:val="1002"/>
        </w:numPr>
        <w:pStyle w:val="Compact"/>
      </w:pPr>
      <w:r>
        <w:t xml:space="preserve">Public Defenders (30%)</w:t>
      </w:r>
    </w:p>
    <w:p>
      <w:pPr>
        <w:numPr>
          <w:ilvl w:val="0"/>
          <w:numId w:val="1002"/>
        </w:numPr>
        <w:pStyle w:val="Compact"/>
      </w:pPr>
      <w:r>
        <w:t xml:space="preserve">Private Practitioners (40%)</w:t>
      </w:r>
    </w:p>
    <w:p>
      <w:pPr>
        <w:numPr>
          <w:ilvl w:val="0"/>
          <w:numId w:val="1002"/>
        </w:numPr>
        <w:pStyle w:val="Compact"/>
      </w:pPr>
      <w:r>
        <w:t xml:space="preserve">Civil Society Legal Aid Organizations (25%)</w:t>
      </w:r>
    </w:p>
    <w:p>
      <w:pPr>
        <w:numPr>
          <w:ilvl w:val="0"/>
          <w:numId w:val="1002"/>
        </w:numPr>
        <w:pStyle w:val="Compact"/>
      </w:pPr>
      <w:r>
        <w:t xml:space="preserve">Corporate Lawyers (5%)</w:t>
      </w:r>
    </w:p>
    <w:p>
      <w:pPr>
        <w:pStyle w:val="FirstParagraph"/>
      </w:pPr>
      <w:r>
        <w:t xml:space="preserve">Data collection includes:</w:t>
      </w:r>
    </w:p>
    <w:p>
      <w:pPr>
        <w:numPr>
          <w:ilvl w:val="0"/>
          <w:numId w:val="1003"/>
        </w:numPr>
        <w:pStyle w:val="Compact"/>
      </w:pPr>
      <w:r>
        <w:rPr>
          <w:iCs/>
          <w:i/>
        </w:rPr>
        <w:t xml:space="preserve">Structured Surveys:</w:t>
      </w:r>
      <w:r>
        <w:t xml:space="preserve"> </w:t>
      </w:r>
      <w:r>
        <w:t xml:space="preserve">Quantifying case loads, income, and access barriers.</w:t>
      </w:r>
    </w:p>
    <w:p>
      <w:pPr>
        <w:numPr>
          <w:ilvl w:val="0"/>
          <w:numId w:val="1003"/>
        </w:numPr>
        <w:pStyle w:val="Compact"/>
      </w:pPr>
      <w:r>
        <w:rPr>
          <w:iCs/>
          <w:i/>
        </w:rPr>
        <w:t xml:space="preserve">Key Informant Interviews:</w:t>
      </w:r>
      <w:r>
        <w:t xml:space="preserve"> </w:t>
      </w:r>
      <w:r>
        <w:t xml:space="preserve">30 in-depth conversations with senior lawyers, judges from Kathmandu District Court.</w:t>
      </w:r>
    </w:p>
    <w:p>
      <w:pPr>
        <w:numPr>
          <w:ilvl w:val="0"/>
          <w:numId w:val="1003"/>
        </w:numPr>
        <w:pStyle w:val="Compact"/>
      </w:pPr>
      <w:r>
        <w:rPr>
          <w:iCs/>
          <w:i/>
        </w:rPr>
        <w:t xml:space="preserve">Focus Group Discussions (FGDs):</w:t>
      </w:r>
      <w:r>
        <w:t xml:space="preserve"> </w:t>
      </w:r>
      <w:r>
        <w:t xml:space="preserve">With 6 groups of low-income clients served by Kathmandu-based lawyers.</w:t>
      </w:r>
    </w:p>
    <w:p>
      <w:pPr>
        <w:numPr>
          <w:ilvl w:val="0"/>
          <w:numId w:val="1003"/>
        </w:numPr>
        <w:pStyle w:val="Compact"/>
      </w:pPr>
      <w:r>
        <w:rPr>
          <w:iCs/>
          <w:i/>
        </w:rPr>
        <w:t xml:space="preserve">Document Analysis:</w:t>
      </w:r>
      <w:r>
        <w:t xml:space="preserve"> </w:t>
      </w:r>
      <w:r>
        <w:t xml:space="preserve">Reviewing Nepal Bar Association reports and KMC legal aid statistics (2019-2023).</w:t>
      </w:r>
    </w:p>
    <w:p>
      <w:pPr>
        <w:pStyle w:val="FirstParagraph"/>
      </w:pPr>
      <w:r>
        <w:t xml:space="preserve">Triangulation will validate findings, while NVivo software will analyze qualitative data. Ethical approval from Tribhuvan University's Humanities Research Board is secured.</w:t>
      </w:r>
    </w:p>
    <w:bookmarkEnd w:id="24"/>
    <w:bookmarkStart w:id="25" w:name="vi.-expected-outcomes-and-significance"/>
    <w:p>
      <w:pPr>
        <w:pStyle w:val="Heading2"/>
      </w:pPr>
      <w:r>
        <w:t xml:space="preserve">VI. Expected Outcomes and Significance</w:t>
      </w:r>
    </w:p>
    <w:p>
      <w:pPr>
        <w:pStyle w:val="FirstParagraph"/>
      </w:pPr>
      <w:r>
        <w:t xml:space="preserve">This research will deliver Nepal's first comprehensive analysis of lawyer experiences in Kathmandu, with three transformative outputs:</w:t>
      </w:r>
    </w:p>
    <w:p>
      <w:pPr>
        <w:numPr>
          <w:ilvl w:val="0"/>
          <w:numId w:val="1004"/>
        </w:numPr>
        <w:pStyle w:val="Compact"/>
      </w:pPr>
      <w:r>
        <w:t xml:space="preserve">A detailed mapping of "justice deserts" within Kathmandu, identifying neighborhoods where legal aid is virtually absent.</w:t>
      </w:r>
    </w:p>
    <w:p>
      <w:pPr>
        <w:numPr>
          <w:ilvl w:val="0"/>
          <w:numId w:val="1004"/>
        </w:numPr>
        <w:pStyle w:val="Compact"/>
      </w:pPr>
      <w:r>
        <w:t xml:space="preserve">Evidence-based policy briefs for Nepal's Ministry of Law &amp; Justice, proposing reforms like subsidized legal services for KMC slums and mandatory continuing education on gender/caste sensitivity.</w:t>
      </w:r>
    </w:p>
    <w:p>
      <w:pPr>
        <w:numPr>
          <w:ilvl w:val="0"/>
          <w:numId w:val="1004"/>
        </w:numPr>
        <w:pStyle w:val="Compact"/>
      </w:pPr>
      <w:r>
        <w:t xml:space="preserve">A training framework for young lawyers to navigate Kathmandu's urban legal complexities, co-developed with the Nepal Bar Association.</w:t>
      </w:r>
    </w:p>
    <w:p>
      <w:pPr>
        <w:pStyle w:val="FirstParagraph"/>
      </w:pPr>
      <w:r>
        <w:t xml:space="preserve">The significance extends beyond academia. For Nepal—where 80% of citizens cannot afford a lawyer—the findings will directly inform the National Legal Aid Policy (2025) and KMC's Urban Justice Initiative. By centering</w:t>
      </w:r>
      <w:r>
        <w:t xml:space="preserve"> </w:t>
      </w:r>
      <w:r>
        <w:rPr>
          <w:bCs/>
          <w:b/>
        </w:rPr>
        <w:t xml:space="preserve">Lawyer</w:t>
      </w:r>
      <w:r>
        <w:t xml:space="preserve">s as catalysts for change, this study positions them not as passive beneficiaries but active architects of Nepal's democratic resilience. Kathmandu's success here could model urban legal innovation across South Asia.</w:t>
      </w:r>
    </w:p>
    <w:bookmarkEnd w:id="25"/>
    <w:bookmarkStart w:id="26" w:name="vii.-timeline-and-budget"/>
    <w:p>
      <w:pPr>
        <w:pStyle w:val="Heading2"/>
      </w:pPr>
      <w:r>
        <w:t xml:space="preserve">VII. Timeline and Budget</w:t>
      </w:r>
    </w:p>
    <w:p>
      <w:pPr>
        <w:pStyle w:val="FirstParagraph"/>
      </w:pPr>
      <w:r>
        <w:rPr>
          <w:bCs/>
          <w:b/>
        </w:rPr>
        <w:t xml:space="preserve">Timeline (10 Months):</w:t>
      </w:r>
    </w:p>
    <w:p>
      <w:pPr>
        <w:numPr>
          <w:ilvl w:val="0"/>
          <w:numId w:val="1005"/>
        </w:numPr>
        <w:pStyle w:val="Compact"/>
      </w:pPr>
      <w:r>
        <w:t xml:space="preserve">Months 1-2: Literature review and instrument finalization</w:t>
      </w:r>
    </w:p>
    <w:p>
      <w:pPr>
        <w:numPr>
          <w:ilvl w:val="0"/>
          <w:numId w:val="1005"/>
        </w:numPr>
        <w:pStyle w:val="Compact"/>
      </w:pPr>
      <w:r>
        <w:t xml:space="preserve">Months 3-5: Data collection across Kathmandu districts</w:t>
      </w:r>
    </w:p>
    <w:p>
      <w:pPr>
        <w:numPr>
          <w:ilvl w:val="0"/>
          <w:numId w:val="1005"/>
        </w:numPr>
        <w:pStyle w:val="Compact"/>
      </w:pPr>
      <w:r>
        <w:t xml:space="preserve">Months 6-7: Data analysis and validation workshops with lawyers</w:t>
      </w:r>
    </w:p>
    <w:p>
      <w:pPr>
        <w:numPr>
          <w:ilvl w:val="0"/>
          <w:numId w:val="1005"/>
        </w:numPr>
        <w:pStyle w:val="Compact"/>
      </w:pPr>
      <w:r>
        <w:t xml:space="preserve">Month 8: Drafting policy recommendations</w:t>
      </w:r>
    </w:p>
    <w:p>
      <w:pPr>
        <w:numPr>
          <w:ilvl w:val="0"/>
          <w:numId w:val="1005"/>
        </w:numPr>
        <w:pStyle w:val="Compact"/>
      </w:pPr>
      <w:r>
        <w:t xml:space="preserve">Month 9: Stakeholder consultations with KMC, Bar Association, NGOs</w:t>
      </w:r>
    </w:p>
    <w:p>
      <w:pPr>
        <w:numPr>
          <w:ilvl w:val="0"/>
          <w:numId w:val="1005"/>
        </w:numPr>
        <w:pStyle w:val="Compact"/>
      </w:pPr>
      <w:r>
        <w:t xml:space="preserve">Month 10: Final report and national workshop in Kathmandu</w:t>
      </w:r>
    </w:p>
    <w:p>
      <w:pPr>
        <w:pStyle w:val="FirstParagraph"/>
      </w:pPr>
      <w:r>
        <w:rPr>
          <w:bCs/>
          <w:b/>
        </w:rPr>
        <w:t xml:space="preserve">Budget (Total: NPR 2,450,000):</w:t>
      </w:r>
      <w:r>
        <w:t xml:space="preserve"> </w:t>
      </w:r>
      <w:r>
        <w:t xml:space="preserve">Includes researcher stipends (NPR 1.2M), fieldwork logistics (NPR 750K), data software licenses (NPR 300K), and dissemination events in Kathmandu (NPR 200K). All funds will be monitored by Nepal's Research Ethics Committee.</w:t>
      </w:r>
    </w:p>
    <w:bookmarkEnd w:id="26"/>
    <w:bookmarkStart w:id="27" w:name="viii.-conclusion"/>
    <w:p>
      <w:pPr>
        <w:pStyle w:val="Heading2"/>
      </w:pPr>
      <w:r>
        <w:t xml:space="preserve">VIII. Conclusion</w:t>
      </w:r>
    </w:p>
    <w:p>
      <w:pPr>
        <w:pStyle w:val="FirstParagraph"/>
      </w:pPr>
      <w:r>
        <w:t xml:space="preserve">As Kathmandu evolves from a traditional city into a Southeast Asian metropolis, its legal ecosystem must match this transformation. This research proposal recognizes that the future of justice in Nepal hinges on understanding the lived reality of</w:t>
      </w:r>
      <w:r>
        <w:t xml:space="preserve"> </w:t>
      </w:r>
      <w:r>
        <w:rPr>
          <w:bCs/>
          <w:b/>
        </w:rPr>
        <w:t xml:space="preserve">Lawyer</w:t>
      </w:r>
      <w:r>
        <w:t xml:space="preserve">s operating within Kathmandu's unique pressures. By documenting their challenges and strengths, we move beyond tokenistic "access to justice" rhetoric toward systemic solutions tailored to Nepal's capital city context. The findings will empower lawyers as agents of change, ensuring that Nepal's constitutional promise—"justice for all"—becomes tangible in the streets of Kathmandu. This is not merely academic inquiry; it is an investment in Nepal's democratic future, where every citizen deserves a voice within the legal system that serves them.</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Legal Practitioners in Kathmandu, Nepal</dc:title>
  <dc:creator/>
  <dc:language>en</dc:language>
  <cp:keywords/>
  <dcterms:created xsi:type="dcterms:W3CDTF">2026-07-23T06:27:34Z</dcterms:created>
  <dcterms:modified xsi:type="dcterms:W3CDTF">2026-07-23T06:27:34Z</dcterms:modified>
</cp:coreProperties>
</file>

<file path=docProps/custom.xml><?xml version="1.0" encoding="utf-8"?>
<Properties xmlns="http://schemas.openxmlformats.org/officeDocument/2006/custom-properties" xmlns:vt="http://schemas.openxmlformats.org/officeDocument/2006/docPropsVTypes"/>
</file>