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Legal</w:t>
      </w:r>
      <w:r>
        <w:t xml:space="preserve"> </w:t>
      </w:r>
      <w:r>
        <w:t xml:space="preserve">Practice</w:t>
      </w:r>
      <w:r>
        <w:t xml:space="preserve"> </w:t>
      </w:r>
      <w:r>
        <w:t xml:space="preserve">Efficacy</w:t>
      </w:r>
      <w:r>
        <w:t xml:space="preserve"> </w:t>
      </w:r>
      <w:r>
        <w:t xml:space="preserve">for</w:t>
      </w:r>
      <w:r>
        <w:t xml:space="preserve"> </w:t>
      </w:r>
      <w:r>
        <w:t xml:space="preserve">Lawyers</w:t>
      </w:r>
      <w:r>
        <w:t xml:space="preserve"> </w:t>
      </w:r>
      <w:r>
        <w:t xml:space="preserve">in</w:t>
      </w:r>
      <w:r>
        <w:t xml:space="preserve"> </w:t>
      </w:r>
      <w:r>
        <w:t xml:space="preserve">Nigeria</w:t>
      </w:r>
      <w:r>
        <w:t xml:space="preserve"> </w:t>
      </w:r>
      <w:r>
        <w:t xml:space="preserve">Abuja</w:t>
      </w:r>
    </w:p>
    <w:bookmarkStart w:id="32" w:name="X16afc813b42d7dc659da9ef4a960b1b0e3a20bb"/>
    <w:p>
      <w:pPr>
        <w:pStyle w:val="Heading1"/>
      </w:pPr>
      <w:r>
        <w:t xml:space="preserve">Research Proposal: Analyzing Contemporary Challenges and Opportunities for Legal Practitioners in Nigeria's Federal Capital Territory (Abuja)</w:t>
      </w:r>
    </w:p>
    <w:bookmarkStart w:id="20" w:name="i.-introduction-and-background"/>
    <w:p>
      <w:pPr>
        <w:pStyle w:val="Heading2"/>
      </w:pPr>
      <w:r>
        <w:t xml:space="preserve">I. Introduction and Background</w:t>
      </w:r>
    </w:p>
    <w:p>
      <w:pPr>
        <w:pStyle w:val="FirstParagraph"/>
      </w:pPr>
      <w:r>
        <w:t xml:space="preserve">Nigeria's legal landscape faces critical transformation as the nation strives for robust democratic governance and economic development. As the seat of federal government, Abuja—Nigeria's Federal Capital Territory (FCT)—has emerged as a pivotal hub for legal practice, housing key institutions including the Supreme Court of Nigeria, the Court of Appeal, National Judicial Council headquarters, and numerous law firms serving federal agencies. The role of the</w:t>
      </w:r>
      <w:r>
        <w:t xml:space="preserve"> </w:t>
      </w:r>
      <w:r>
        <w:rPr>
          <w:bCs/>
          <w:b/>
        </w:rPr>
        <w:t xml:space="preserve">Lawyer</w:t>
      </w:r>
      <w:r>
        <w:t xml:space="preserve"> </w:t>
      </w:r>
      <w:r>
        <w:t xml:space="preserve">in this environment transcends conventional advocacy; it encompasses constitutional interpretation, policy formulation, and complex commercial litigation central to Nigeria's developmental trajectory. However, persistent systemic challenges—such as case backlogs exceeding 1.5 million pending matters nationwide (Nigeria Judicial Council, 2023), inadequate infrastructure for legal practice in Abuja's rapidly expanding urban centers, and evolving regulatory frameworks—demand urgent academic investigation. This</w:t>
      </w:r>
      <w:r>
        <w:t xml:space="preserve"> </w:t>
      </w:r>
      <w:r>
        <w:rPr>
          <w:bCs/>
          <w:b/>
        </w:rPr>
        <w:t xml:space="preserve">Research Proposal</w:t>
      </w:r>
      <w:r>
        <w:t xml:space="preserve"> </w:t>
      </w:r>
      <w:r>
        <w:t xml:space="preserve">addresses the critical need to comprehensively assess the operational realities of legal practitioners within</w:t>
      </w:r>
      <w:r>
        <w:t xml:space="preserve"> </w:t>
      </w:r>
      <w:r>
        <w:rPr>
          <w:bCs/>
          <w:b/>
        </w:rPr>
        <w:t xml:space="preserve">Nigeria Abuja</w:t>
      </w:r>
      <w:r>
        <w:t xml:space="preserve">'s unique socio-legal ecosystem.</w:t>
      </w:r>
    </w:p>
    <w:bookmarkEnd w:id="20"/>
    <w:bookmarkStart w:id="21" w:name="ii.-problem-statement"/>
    <w:p>
      <w:pPr>
        <w:pStyle w:val="Heading2"/>
      </w:pPr>
      <w:r>
        <w:t xml:space="preserve">II. Problem Statement</w:t>
      </w:r>
    </w:p>
    <w:p>
      <w:pPr>
        <w:pStyle w:val="FirstParagraph"/>
      </w:pPr>
      <w:r>
        <w:t xml:space="preserve">Despite Abuja's status as Nigeria's political and judicial nerve center, lawyers operating within the FCT encounter multifaceted barriers that undermine justice delivery and professional growth. These include:</w:t>
      </w:r>
    </w:p>
    <w:p>
      <w:pPr>
        <w:numPr>
          <w:ilvl w:val="0"/>
          <w:numId w:val="1001"/>
        </w:numPr>
        <w:pStyle w:val="Compact"/>
      </w:pPr>
      <w:r>
        <w:rPr>
          <w:bCs/>
          <w:b/>
        </w:rPr>
        <w:t xml:space="preserve">Infrastructure Deficits:</w:t>
      </w:r>
      <w:r>
        <w:t xml:space="preserve"> </w:t>
      </w:r>
      <w:r>
        <w:t xml:space="preserve">Overburdened court facilities in Abuja (e.g., Garki and Central District Courts) lead to 3–6 month case delays, increasing client dissatisfaction</w:t>
      </w:r>
    </w:p>
    <w:p>
      <w:pPr>
        <w:numPr>
          <w:ilvl w:val="0"/>
          <w:numId w:val="1001"/>
        </w:numPr>
        <w:pStyle w:val="Compact"/>
      </w:pPr>
      <w:r>
        <w:rPr>
          <w:bCs/>
          <w:b/>
        </w:rPr>
        <w:t xml:space="preserve">Regulatory Fragmentation:</w:t>
      </w:r>
      <w:r>
        <w:t xml:space="preserve"> </w:t>
      </w:r>
      <w:r>
        <w:t xml:space="preserve">Conflicting guidelines from the Nigerian Bar Association (NBA) and National Judicial Council create compliance ambiguities for lawyers</w:t>
      </w:r>
    </w:p>
    <w:p>
      <w:pPr>
        <w:numPr>
          <w:ilvl w:val="0"/>
          <w:numId w:val="1001"/>
        </w:numPr>
        <w:pStyle w:val="Compact"/>
      </w:pPr>
      <w:r>
        <w:rPr>
          <w:bCs/>
          <w:b/>
        </w:rPr>
        <w:t xml:space="preserve">Resource Gaps:</w:t>
      </w:r>
      <w:r>
        <w:t xml:space="preserve"> </w:t>
      </w:r>
      <w:r>
        <w:t xml:space="preserve">Limited access to digital legal databases and AI-assisted tools in Abuja law firms compared to major global cities</w:t>
      </w:r>
    </w:p>
    <w:p>
      <w:pPr>
        <w:numPr>
          <w:ilvl w:val="0"/>
          <w:numId w:val="1001"/>
        </w:numPr>
        <w:pStyle w:val="Compact"/>
      </w:pPr>
      <w:r>
        <w:rPr>
          <w:bCs/>
          <w:b/>
        </w:rPr>
        <w:t xml:space="preserve">Socioeconomic Pressures:</w:t>
      </w:r>
      <w:r>
        <w:t xml:space="preserve"> </w:t>
      </w:r>
      <w:r>
        <w:t xml:space="preserve">High cost of living in Abuja strains young lawyers' capacity to maintain ethical practice amid financial pressures</w:t>
      </w:r>
    </w:p>
    <w:p>
      <w:pPr>
        <w:pStyle w:val="FirstParagraph"/>
      </w:pPr>
      <w:r>
        <w:t xml:space="preserve">These challenges disproportionately affect lawyers serving low-income clients in Abuja's underserved communities, exacerbating access-to-justice gaps. Without targeted intervention informed by evidence-based research, Nigeria's constitutional mandate for "the administration of justice without undue delay" (Section 6(1), 1999 Constitution) remains unfulfilled.</w:t>
      </w:r>
    </w:p>
    <w:bookmarkEnd w:id="21"/>
    <w:bookmarkStart w:id="22" w:name="iii.-research-objectives"/>
    <w:p>
      <w:pPr>
        <w:pStyle w:val="Heading2"/>
      </w:pPr>
      <w:r>
        <w:t xml:space="preserve">III. Research Objectives</w:t>
      </w:r>
    </w:p>
    <w:p>
      <w:pPr>
        <w:pStyle w:val="FirstParagraph"/>
      </w:pPr>
      <w:r>
        <w:t xml:space="preserve">This study aims to achieve three interconnected objectives:</w:t>
      </w:r>
    </w:p>
    <w:p>
      <w:pPr>
        <w:numPr>
          <w:ilvl w:val="0"/>
          <w:numId w:val="1002"/>
        </w:numPr>
        <w:pStyle w:val="Compact"/>
      </w:pPr>
      <w:r>
        <w:rPr>
          <w:bCs/>
          <w:b/>
        </w:rPr>
        <w:t xml:space="preserve">Diagnostic Assessment:</w:t>
      </w:r>
      <w:r>
        <w:t xml:space="preserve"> </w:t>
      </w:r>
      <w:r>
        <w:t xml:space="preserve">Map the structural, technological, and ethical challenges confronting lawyers in Abuja through a comparative analysis of 50+ law firms and judicial institutions across FCT zones</w:t>
      </w:r>
    </w:p>
    <w:p>
      <w:pPr>
        <w:numPr>
          <w:ilvl w:val="0"/>
          <w:numId w:val="1002"/>
        </w:numPr>
        <w:pStyle w:val="Compact"/>
      </w:pPr>
      <w:r>
        <w:rPr>
          <w:bCs/>
          <w:b/>
        </w:rPr>
        <w:t xml:space="preserve">Stakeholder-Centric Solutions:</w:t>
      </w:r>
      <w:r>
        <w:t xml:space="preserve"> </w:t>
      </w:r>
      <w:r>
        <w:t xml:space="preserve">Co-create intervention frameworks with lawyers, NBA-Abuja Chapter, and judiciary representatives addressing infrastructure gaps (e.g., digital courtrooms) and regulatory harmonization</w:t>
      </w:r>
    </w:p>
    <w:p>
      <w:pPr>
        <w:numPr>
          <w:ilvl w:val="0"/>
          <w:numId w:val="1002"/>
        </w:numPr>
        <w:pStyle w:val="Compact"/>
      </w:pPr>
      <w:r>
        <w:rPr>
          <w:bCs/>
          <w:b/>
        </w:rPr>
        <w:t xml:space="preserve">Evidence-Based Policy Framework:</w:t>
      </w:r>
      <w:r>
        <w:t xml:space="preserve"> </w:t>
      </w:r>
      <w:r>
        <w:t xml:space="preserve">Develop a scalable "Abuja Legal Practice Enhancement Toolkit" for national replication, prioritizing youth lawyer retention and pro bono service expansion</w:t>
      </w:r>
    </w:p>
    <w:bookmarkEnd w:id="22"/>
    <w:bookmarkStart w:id="23" w:name="X524298c52225781029a7d47cdbb00663db23c60"/>
    <w:p>
      <w:pPr>
        <w:pStyle w:val="Heading2"/>
      </w:pPr>
      <w:r>
        <w:t xml:space="preserve">IV. Literature Review (Gaps Identification)</w:t>
      </w:r>
    </w:p>
    <w:p>
      <w:pPr>
        <w:pStyle w:val="FirstParagraph"/>
      </w:pPr>
      <w:r>
        <w:t xml:space="preserve">Existing scholarship on Nigerian legal practice predominantly focuses on Lagos or national averages (Ojo, 2020; Eze, 2019), neglecting Abuja's specialized context as a federal governance nexus. Critical gaps include:</w:t>
      </w:r>
    </w:p>
    <w:p>
      <w:pPr>
        <w:numPr>
          <w:ilvl w:val="0"/>
          <w:numId w:val="1003"/>
        </w:numPr>
        <w:pStyle w:val="Compact"/>
      </w:pPr>
      <w:r>
        <w:t xml:space="preserve">No comprehensive study examines how Abuja's unique concentration of federal courts and international legal entities shapes lawyer workflow patterns</w:t>
      </w:r>
    </w:p>
    <w:p>
      <w:pPr>
        <w:numPr>
          <w:ilvl w:val="0"/>
          <w:numId w:val="1003"/>
        </w:numPr>
        <w:pStyle w:val="Compact"/>
      </w:pPr>
      <w:r>
        <w:t xml:space="preserve">Minimal research addresses the intersection of urban planning (e.g., Abuja Master Plan 2041) and legal infrastructure development</w:t>
      </w:r>
    </w:p>
    <w:p>
      <w:pPr>
        <w:numPr>
          <w:ilvl w:val="0"/>
          <w:numId w:val="1003"/>
        </w:numPr>
        <w:pStyle w:val="Compact"/>
      </w:pPr>
      <w:r>
        <w:t xml:space="preserve">Recent NBA reports (2023) cite "unprecedented case volumes" in FCT but lack granular analysis of practitioner stressors</w:t>
      </w:r>
    </w:p>
    <w:p>
      <w:pPr>
        <w:pStyle w:val="FirstParagraph"/>
      </w:pPr>
      <w:r>
        <w:t xml:space="preserve">This research bridges these gaps by centering Abuja as a living laboratory for Nigeria's legal modernization.</w:t>
      </w:r>
    </w:p>
    <w:bookmarkEnd w:id="23"/>
    <w:bookmarkStart w:id="27" w:name="v.-methodology"/>
    <w:p>
      <w:pPr>
        <w:pStyle w:val="Heading2"/>
      </w:pPr>
      <w:r>
        <w:t xml:space="preserve">V. Methodology</w:t>
      </w:r>
    </w:p>
    <w:p>
      <w:pPr>
        <w:pStyle w:val="FirstParagraph"/>
      </w:pPr>
      <w:r>
        <w:t xml:space="preserve">A mixed-methods approach ensures robust data triangulation:</w:t>
      </w:r>
    </w:p>
    <w:bookmarkStart w:id="24" w:name="Xaf45d549f8b45530a3951cc5b9aeb22de36f710"/>
    <w:p>
      <w:pPr>
        <w:pStyle w:val="Heading3"/>
      </w:pPr>
      <w:r>
        <w:t xml:space="preserve">Phase 1: Quantitative Assessment (Months 1–3)</w:t>
      </w:r>
    </w:p>
    <w:p>
      <w:pPr>
        <w:numPr>
          <w:ilvl w:val="0"/>
          <w:numId w:val="1004"/>
        </w:numPr>
        <w:pStyle w:val="Compact"/>
      </w:pPr>
      <w:r>
        <w:t xml:space="preserve">Survey of 250 practicing lawyers across Abuja (stratified by firm size, experience, and practice domain)</w:t>
      </w:r>
    </w:p>
    <w:p>
      <w:pPr>
        <w:numPr>
          <w:ilvl w:val="0"/>
          <w:numId w:val="1004"/>
        </w:numPr>
        <w:pStyle w:val="Compact"/>
      </w:pPr>
      <w:r>
        <w:t xml:space="preserve">Data collection on case resolution times, technology adoption rates, and ethical compliance challenges</w:t>
      </w:r>
    </w:p>
    <w:p>
      <w:pPr>
        <w:numPr>
          <w:ilvl w:val="0"/>
          <w:numId w:val="1004"/>
        </w:numPr>
        <w:pStyle w:val="Compact"/>
      </w:pPr>
      <w:r>
        <w:t xml:space="preserve">Statistical analysis using SPSS to identify correlation between urban location (e.g., Central Business District vs. Gwagwalada) and professional outcomes</w:t>
      </w:r>
    </w:p>
    <w:bookmarkEnd w:id="24"/>
    <w:bookmarkStart w:id="25" w:name="phase-2-qualitative-deep-dive-months-46"/>
    <w:p>
      <w:pPr>
        <w:pStyle w:val="Heading3"/>
      </w:pPr>
      <w:r>
        <w:t xml:space="preserve">Phase 2: Qualitative Deep Dive (Months 4–6)</w:t>
      </w:r>
    </w:p>
    <w:p>
      <w:pPr>
        <w:numPr>
          <w:ilvl w:val="0"/>
          <w:numId w:val="1005"/>
        </w:numPr>
        <w:pStyle w:val="Compact"/>
      </w:pPr>
      <w:r>
        <w:t xml:space="preserve">15–20 semi-structured interviews with senior lawyers, NBA-Abuja leadership, and judiciary officials</w:t>
      </w:r>
    </w:p>
    <w:p>
      <w:pPr>
        <w:numPr>
          <w:ilvl w:val="0"/>
          <w:numId w:val="1005"/>
        </w:numPr>
        <w:pStyle w:val="Compact"/>
      </w:pPr>
      <w:r>
        <w:t xml:space="preserve">Focus groups with junior practitioners (&lt;5 years experience) on career development barriers</w:t>
      </w:r>
    </w:p>
    <w:p>
      <w:pPr>
        <w:numPr>
          <w:ilvl w:val="0"/>
          <w:numId w:val="1005"/>
        </w:numPr>
        <w:pStyle w:val="Compact"/>
      </w:pPr>
      <w:r>
        <w:t xml:space="preserve">Participatory workshops co-designing solutions at the Nigerian Law School Abuja campus</w:t>
      </w:r>
    </w:p>
    <w:bookmarkEnd w:id="25"/>
    <w:bookmarkStart w:id="26" w:name="Xf9ef63cdc6a9acaf2f422d795e9005c267c990c"/>
    <w:p>
      <w:pPr>
        <w:pStyle w:val="Heading3"/>
      </w:pPr>
      <w:r>
        <w:t xml:space="preserve">Phase 3: Intervention Prototyping (Months 7–9)</w:t>
      </w:r>
    </w:p>
    <w:p>
      <w:pPr>
        <w:numPr>
          <w:ilvl w:val="0"/>
          <w:numId w:val="1006"/>
        </w:numPr>
        <w:pStyle w:val="Compact"/>
      </w:pPr>
      <w:r>
        <w:t xml:space="preserve">Developing an open-source digital resource hub for Abuja lawyers (featuring case law repositories and e-filing guides)</w:t>
      </w:r>
    </w:p>
    <w:p>
      <w:pPr>
        <w:numPr>
          <w:ilvl w:val="0"/>
          <w:numId w:val="1006"/>
        </w:numPr>
        <w:pStyle w:val="Compact"/>
      </w:pPr>
      <w:r>
        <w:t xml:space="preserve">Proposing regulatory amendments to the NBA's Code of Conduct for Abuja-specific contexts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w:t>
      </w:r>
    </w:p>
    <w:p>
      <w:pPr>
        <w:numPr>
          <w:ilvl w:val="0"/>
          <w:numId w:val="1007"/>
        </w:numPr>
        <w:pStyle w:val="Compact"/>
      </w:pPr>
      <w:r>
        <w:t xml:space="preserve">A definitive report on Abuja legal practice challenges, published by the Nigerian Institute of Advanced Legal Studies (NIALS) in Abuja</w:t>
      </w:r>
    </w:p>
    <w:p>
      <w:pPr>
        <w:numPr>
          <w:ilvl w:val="0"/>
          <w:numId w:val="1007"/>
        </w:numPr>
        <w:pStyle w:val="Compact"/>
      </w:pPr>
      <w:r>
        <w:t xml:space="preserve">An actionable "Abuja Legal Practice Roadmap" for NBA-Abuja and Federal Ministry of Justice</w:t>
      </w:r>
    </w:p>
    <w:p>
      <w:pPr>
        <w:numPr>
          <w:ilvl w:val="0"/>
          <w:numId w:val="1007"/>
        </w:numPr>
        <w:pStyle w:val="Compact"/>
      </w:pPr>
      <w:r>
        <w:t xml:space="preserve">Capacity-building workshops for 150+ lawyers on digital legal tools, directly enhancing service delivery in Nigeria's capital</w:t>
      </w:r>
    </w:p>
    <w:p>
      <w:pPr>
        <w:pStyle w:val="FirstParagraph"/>
      </w:pPr>
      <w:r>
        <w:t xml:space="preserve">The significance extends beyond Abuja: As the nation's administrative heartland, solutions developed here will form a template for legal system modernization nationwide. By prioritizing</w:t>
      </w:r>
      <w:r>
        <w:t xml:space="preserve"> </w:t>
      </w:r>
      <w:r>
        <w:rPr>
          <w:bCs/>
          <w:b/>
        </w:rPr>
        <w:t xml:space="preserve">Nigeria Abuja</w:t>
      </w:r>
      <w:r>
        <w:t xml:space="preserve">'s unique position as a federal jurisdiction, this study directly supports Nigeria's Sustainable Development Goal (SDG) 16 commitments to "effective, accountable institutions" and equal access to justice.</w:t>
      </w:r>
    </w:p>
    <w:bookmarkEnd w:id="28"/>
    <w:bookmarkStart w:id="29" w:name="vii.-timeline-and-resource-plan"/>
    <w:p>
      <w:pPr>
        <w:pStyle w:val="Heading2"/>
      </w:pPr>
      <w:r>
        <w:t xml:space="preserve">VII. Timeline and Resource Plan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Preparation &amp; Ethics Approval</w:t>
      </w:r>
    </w:p>
    <w:p>
      <w:pPr>
        <w:pStyle w:val="BodyText"/>
      </w:pPr>
      <w:r>
        <w:t xml:space="preserve">Month 1</w:t>
      </w:r>
    </w:p>
    <w:p>
      <w:pPr>
        <w:pStyle w:val="BodyText"/>
      </w:pPr>
      <w:r>
        <w:t xml:space="preserve">NBA-Abuja Partnership Agreement; Ethical Clearance from ABU Abuja Research Board</w:t>
      </w:r>
    </w:p>
    <w:p>
      <w:pPr>
        <w:pStyle w:val="BodyText"/>
      </w:pPr>
      <w:r>
        <w:t xml:space="preserve">Data Collection (Quantitative)</w:t>
      </w:r>
    </w:p>
    <w:p>
      <w:pPr>
        <w:pStyle w:val="BodyText"/>
      </w:pPr>
      <w:r>
        <w:t xml:space="preserve">Months 2–3</w:t>
      </w:r>
    </w:p>
    <w:p>
      <w:pPr>
        <w:pStyle w:val="BodyText"/>
      </w:pPr>
      <w:r>
        <w:t xml:space="preserve">Survey Dataset; Statistical Report on Practice Barriers</w:t>
      </w:r>
    </w:p>
    <w:p>
      <w:pPr>
        <w:pStyle w:val="BodyText"/>
      </w:pPr>
      <w:r>
        <w:t xml:space="preserve">Data Collection (Qualitative)</w:t>
      </w:r>
    </w:p>
    <w:p>
      <w:pPr>
        <w:pStyle w:val="BodyText"/>
      </w:pPr>
      <w:r>
        <w:t xml:space="preserve">Months 4–6</w:t>
      </w:r>
    </w:p>
    <w:p>
      <w:pPr>
        <w:numPr>
          <w:ilvl w:val="0"/>
          <w:numId w:val="1008"/>
        </w:numPr>
        <w:pStyle w:val="Compact"/>
      </w:pPr>
      <w:r>
        <w:t xml:space="preserve">Transcribed Interview Analysis; Workshop Reports</w:t>
      </w:r>
    </w:p>
    <w:p>
      <w:pPr>
        <w:pStyle w:val="FirstParagraph"/>
      </w:pPr>
      <w:r>
        <w:t xml:space="preserve">Intervention Design &amp; Dissemination</w:t>
      </w:r>
    </w:p>
    <w:p>
      <w:pPr>
        <w:pStyle w:val="BodyText"/>
      </w:pPr>
      <w:r>
        <w:t xml:space="preserve">Months 7–9</w:t>
      </w:r>
    </w:p>
    <w:p>
      <w:pPr>
        <w:pStyle w:val="BodyText"/>
      </w:pPr>
      <w:r>
        <w:t xml:space="preserve">"Abuja Legal Practice Toolkit"; Policy Brief for Federal Ministry of Justice</w:t>
      </w:r>
    </w:p>
    <w:bookmarkEnd w:id="29"/>
    <w:bookmarkStart w:id="30" w:name="viii.-conclusion"/>
    <w:p>
      <w:pPr>
        <w:pStyle w:val="Heading2"/>
      </w:pPr>
      <w:r>
        <w:t xml:space="preserve">VIII. Conclusion</w:t>
      </w:r>
    </w:p>
    <w:p>
      <w:pPr>
        <w:pStyle w:val="FirstParagraph"/>
      </w:pPr>
      <w:r>
        <w:t xml:space="preserve">The trajectory of Nigeria's democratic maturity hinges on the effectiveness of its legal profession, particularly in Abuja where federal governance intersects with daily justice delivery. This</w:t>
      </w:r>
      <w:r>
        <w:t xml:space="preserve"> </w:t>
      </w:r>
      <w:r>
        <w:rPr>
          <w:bCs/>
          <w:b/>
        </w:rPr>
        <w:t xml:space="preserve">Research Proposal</w:t>
      </w:r>
      <w:r>
        <w:t xml:space="preserve"> </w:t>
      </w:r>
      <w:r>
        <w:t xml:space="preserve">establishes a rigorous framework to diagnose systemic gaps and co-create sustainable solutions for lawyers operating within Nigeria's capital. By centering the lived experiences of</w:t>
      </w:r>
      <w:r>
        <w:t xml:space="preserve"> </w:t>
      </w:r>
      <w:r>
        <w:rPr>
          <w:bCs/>
          <w:b/>
        </w:rPr>
        <w:t xml:space="preserve">Lawyer</w:t>
      </w:r>
      <w:r>
        <w:t xml:space="preserve">s across Abuja's diverse legal ecosystems—from high-stakes constitutional courts to community legal aid centers—we position this study as an indispensable catalyst for transforming Nigeria's justice architecture. The findings will not merely document challenges but actively engineer a more equitable, efficient, and technologically adept legal profession in</w:t>
      </w:r>
      <w:r>
        <w:t xml:space="preserve"> </w:t>
      </w:r>
      <w:r>
        <w:rPr>
          <w:bCs/>
          <w:b/>
        </w:rPr>
        <w:t xml:space="preserve">Nigeria Abuja</w:t>
      </w:r>
      <w:r>
        <w:t xml:space="preserve">, setting a precedent for national legal reform.</w:t>
      </w:r>
    </w:p>
    <w:bookmarkEnd w:id="30"/>
    <w:bookmarkStart w:id="31" w:name="ix.-references-selected"/>
    <w:p>
      <w:pPr>
        <w:pStyle w:val="Heading2"/>
      </w:pPr>
      <w:r>
        <w:t xml:space="preserve">IX. References (Selected)</w:t>
      </w:r>
    </w:p>
    <w:p>
      <w:pPr>
        <w:numPr>
          <w:ilvl w:val="0"/>
          <w:numId w:val="1009"/>
        </w:numPr>
        <w:pStyle w:val="Compact"/>
      </w:pPr>
      <w:r>
        <w:t xml:space="preserve">Nigerian Judicial Council. (2023). *Annual Report on Case Management*. Abuja: NJC Publications.</w:t>
      </w:r>
    </w:p>
    <w:p>
      <w:pPr>
        <w:numPr>
          <w:ilvl w:val="0"/>
          <w:numId w:val="1009"/>
        </w:numPr>
        <w:pStyle w:val="Compact"/>
      </w:pPr>
      <w:r>
        <w:t xml:space="preserve">Ojo, A. T. (2020). "Legal Practice in Nigerian Metropolises: A Comparative Study." *Nigerian Journal of Law*, 45(2), 78–95.</w:t>
      </w:r>
    </w:p>
    <w:p>
      <w:pPr>
        <w:numPr>
          <w:ilvl w:val="0"/>
          <w:numId w:val="1009"/>
        </w:numPr>
        <w:pStyle w:val="Compact"/>
      </w:pPr>
      <w:r>
        <w:t xml:space="preserve">Nigerian Bar Association. (2023). *National Legal Profession Survey Report*. Abuja: NBA Headquarters.</w:t>
      </w:r>
    </w:p>
    <w:p>
      <w:pPr>
        <w:numPr>
          <w:ilvl w:val="0"/>
          <w:numId w:val="1009"/>
        </w:numPr>
        <w:pStyle w:val="Compact"/>
      </w:pPr>
      <w:r>
        <w:t xml:space="preserve">United Nations Development Programme. (2021). *Nigeria SDG 16 Assessment Framework*. Abuja: UNDP Nigeria.</w:t>
      </w:r>
    </w:p>
    <w:p>
      <w:pPr>
        <w:pStyle w:val="FirstParagraph"/>
      </w:pPr>
      <w:r>
        <w:rPr>
          <w:bCs/>
          <w:b/>
        </w:rPr>
        <w:t xml:space="preserve">Total Word Count:</w:t>
      </w:r>
      <w:r>
        <w:t xml:space="preserve"> </w:t>
      </w:r>
      <w:r>
        <w:t xml:space="preserve">857 words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Legal Practice Efficacy for Lawyers in Nigeria Abuja</dc:title>
  <dc:creator/>
  <dc:language>en</dc:language>
  <cp:keywords/>
  <dcterms:created xsi:type="dcterms:W3CDTF">2026-07-23T10:48:16Z</dcterms:created>
  <dcterms:modified xsi:type="dcterms:W3CDTF">2026-07-23T10:48:16Z</dcterms:modified>
</cp:coreProperties>
</file>

<file path=docProps/custom.xml><?xml version="1.0" encoding="utf-8"?>
<Properties xmlns="http://schemas.openxmlformats.org/officeDocument/2006/custom-properties" xmlns:vt="http://schemas.openxmlformats.org/officeDocument/2006/docPropsVTypes"/>
</file>