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Legal</w:t>
      </w:r>
      <w:r>
        <w:t xml:space="preserve"> </w:t>
      </w:r>
      <w:r>
        <w:t xml:space="preserve">Profession</w:t>
      </w:r>
      <w:r>
        <w:t xml:space="preserve"> </w:t>
      </w:r>
      <w:r>
        <w:t xml:space="preserve">Excellence</w:t>
      </w:r>
      <w:r>
        <w:t xml:space="preserve"> </w:t>
      </w:r>
      <w:r>
        <w:t xml:space="preserve">in</w:t>
      </w:r>
      <w:r>
        <w:t xml:space="preserve"> </w:t>
      </w:r>
      <w:r>
        <w:t xml:space="preserve">Qatar</w:t>
      </w:r>
      <w:r>
        <w:t xml:space="preserve"> </w:t>
      </w:r>
      <w:r>
        <w:t xml:space="preserve">Doha</w:t>
      </w:r>
    </w:p>
    <w:bookmarkStart w:id="29" w:name="Xf08f714e05d6fa59243a4d0370cfd06c20625ac"/>
    <w:p>
      <w:pPr>
        <w:pStyle w:val="Heading1"/>
      </w:pPr>
      <w:r>
        <w:t xml:space="preserve">Research Proposal: Advancing Legal Profession Excellence in Qatar Doha</w:t>
      </w:r>
    </w:p>
    <w:bookmarkStart w:id="20" w:name="introduction"/>
    <w:p>
      <w:pPr>
        <w:pStyle w:val="Heading2"/>
      </w:pPr>
      <w:r>
        <w:t xml:space="preserve">Introduction</w:t>
      </w:r>
    </w:p>
    <w:p>
      <w:pPr>
        <w:pStyle w:val="FirstParagraph"/>
      </w:pPr>
      <w:r>
        <w:t xml:space="preserve">The legal profession stands as a cornerstone of societal stability and economic development, particularly within the rapidly evolving jurisdiction of Qatar Doha. As the capital city spearheads the nation's transformation under Vision 2030, the role of the Lawyer has transitioned from traditional advocacy to strategic advisory functions across multinational corporations, government entities, and burgeoning local enterprises. This Research Proposal outlines a critical investigation into contemporary challenges and opportunities facing legal practitioners in Qatar Doha. With Qatar positioning itself as a global hub for business and finance, understanding the nuanced dynamics of legal practice is not merely academic—it is imperative for sustainable national growth. The study will specifically analyze regulatory frameworks, professional development pathways, and ethical considerations unique to the Qatari legal ecosystem.</w:t>
      </w:r>
    </w:p>
    <w:bookmarkEnd w:id="20"/>
    <w:bookmarkStart w:id="21" w:name="X817543b99bfb2fc018d8d641081835471eb9c41"/>
    <w:p>
      <w:pPr>
        <w:pStyle w:val="Heading2"/>
      </w:pPr>
      <w:r>
        <w:t xml:space="preserve">Literature Review: Gaps in Existing Scholarship</w:t>
      </w:r>
    </w:p>
    <w:p>
      <w:pPr>
        <w:pStyle w:val="FirstParagraph"/>
      </w:pPr>
      <w:r>
        <w:t xml:space="preserve">While international literature extensively covers Western legal systems, scholarly attention on Middle Eastern jurisdictions—particularly Qatar—remains sparse. Current studies often generalize Gulf Cooperation Council (GCC) legal landscapes without acknowledging Qatar's distinct civil law heritage blended with Islamic jurisprudence (Sharia). Research by Al-Khalifa (2021) notes the absence of comprehensive fieldwork on Lawyer professionalism in Doha, relying instead on policy documents. Similarly, a 2023 World Bank report highlights Qatar's "legal infrastructure gaps" but fails to explore practitioner perspectives. This proposal directly addresses these voids by centering the Lawyer as an active agent within Qatar's socio-legal evolution. Crucially, it moves beyond theoretical analysis to document real-world challenges—from court efficiency barriers to cross-cultural client management—that shape daily practice in Doha.</w:t>
      </w:r>
    </w:p>
    <w:bookmarkEnd w:id="21"/>
    <w:bookmarkStart w:id="22" w:name="research-objectives"/>
    <w:p>
      <w:pPr>
        <w:pStyle w:val="Heading2"/>
      </w:pPr>
      <w:r>
        <w:t xml:space="preserve">Research Objectives</w:t>
      </w:r>
    </w:p>
    <w:p>
      <w:pPr>
        <w:numPr>
          <w:ilvl w:val="0"/>
          <w:numId w:val="1001"/>
        </w:numPr>
        <w:pStyle w:val="Compact"/>
      </w:pPr>
      <w:r>
        <w:t xml:space="preserve">To map the regulatory landscape governing legal practice in Qatar, with focus on the Ministry of Justice's 2019 Legal Profession Law and its implementation challenges.</w:t>
      </w:r>
    </w:p>
    <w:p>
      <w:pPr>
        <w:numPr>
          <w:ilvl w:val="0"/>
          <w:numId w:val="1001"/>
        </w:numPr>
        <w:pStyle w:val="Compact"/>
      </w:pPr>
      <w:r>
        <w:t xml:space="preserve">To identify systemic barriers affecting Lawyer effectiveness in Doha, including language accessibility (Arabic/English), technological integration gaps, and client expectations in a multicultural environment.</w:t>
      </w:r>
    </w:p>
    <w:p>
      <w:pPr>
        <w:numPr>
          <w:ilvl w:val="0"/>
          <w:numId w:val="1001"/>
        </w:numPr>
        <w:pStyle w:val="Compact"/>
      </w:pPr>
      <w:r>
        <w:t xml:space="preserve">To evaluate the impact of Qatar's recent Commercial Court reforms on dispute resolution efficiency from the Lawyer's perspective.</w:t>
      </w:r>
    </w:p>
    <w:p>
      <w:pPr>
        <w:numPr>
          <w:ilvl w:val="0"/>
          <w:numId w:val="1001"/>
        </w:numPr>
        <w:pStyle w:val="Compact"/>
      </w:pPr>
      <w:r>
        <w:t xml:space="preserve">To propose evidence-based strategies for enhancing professional development frameworks tailored to Doha's unique market demands.</w:t>
      </w:r>
    </w:p>
    <w:bookmarkEnd w:id="22"/>
    <w:bookmarkStart w:id="23" w:name="methodology"/>
    <w:p>
      <w:pPr>
        <w:pStyle w:val="Heading2"/>
      </w:pPr>
      <w:r>
        <w:t xml:space="preserve">Methodology</w:t>
      </w:r>
    </w:p>
    <w:p>
      <w:pPr>
        <w:pStyle w:val="FirstParagraph"/>
      </w:pPr>
      <w:r>
        <w:t xml:space="preserve">This mixed-methods study employs a sequential explanatory design. Phase 1 involves quantitative analysis of data from the Qatar Bar Association (QBA), including licensing statistics, case distribution, and fee structures across 500+ practicing Lawyers in Doha. Phase 2 consists of qualitative fieldwork: semi-structured interviews with 40 legal practitioners (divided equally between Qatari nationals, expatriate lawyers, and law firm partners) and focus groups with judges at Doha Central Criminal Court. To ensure cultural sensitivity, all interviews will be conducted bilingually (Arabic/English) by Qatari-trained researchers. Ethical approval will be secured through Qatar University's Institutional Review Board. Data triangulation—combining policy documents, practitioner narratives, and court metrics—will mitigate bias while capturing the multidimensional reality of legal work in Doha.</w:t>
      </w:r>
    </w:p>
    <w:bookmarkEnd w:id="23"/>
    <w:bookmarkStart w:id="24" w:name="expected-outcomes"/>
    <w:p>
      <w:pPr>
        <w:pStyle w:val="Heading2"/>
      </w:pPr>
      <w:r>
        <w:t xml:space="preserve">Expected Outcomes</w:t>
      </w:r>
    </w:p>
    <w:p>
      <w:pPr>
        <w:pStyle w:val="FirstParagraph"/>
      </w:pPr>
      <w:r>
        <w:t xml:space="preserve">The research anticipates four transformative outcomes. First, a detailed taxonomy of regulatory hurdles confronting Lawyers in Qatar Doha (e.g., delays in foreign lawyer accreditation, inconsistent enforcement of ethics codes). Second, a "Professional Competency Framework" addressing skill gaps identified through practitioner interviews—such as proficiency in Islamic finance law or digital evidence handling—which could inform future bar association training modules. Third, actionable recommendations for streamlining court procedures based on Lawyer feedback, directly supporting Qatar's National Vision 2030 goal of enhancing the business climate. Finally, an empirical baseline dataset on legal workforce demographics that will guide government policy on legal sector recruitment and retention.</w:t>
      </w:r>
    </w:p>
    <w:bookmarkEnd w:id="24"/>
    <w:bookmarkStart w:id="25" w:name="significance-to-qatar-doha"/>
    <w:p>
      <w:pPr>
        <w:pStyle w:val="Heading2"/>
      </w:pPr>
      <w:r>
        <w:t xml:space="preserve">Significance to Qatar Doha</w:t>
      </w:r>
    </w:p>
    <w:p>
      <w:pPr>
        <w:pStyle w:val="FirstParagraph"/>
      </w:pPr>
      <w:r>
        <w:t xml:space="preserve">This Research Proposal holds exceptional strategic value for Qatar Doha's development trajectory. As the city hosts over 10% of global Fortune 500 companies and prepares for FIFA World Cup 2022 legacy projects, efficient legal services are non-negotiable for investment security and contract enforcement. The study directly responds to the Supreme Council of Planning's "Economic Diversification Strategy" by identifying how Lawyer expertise can reduce commercial risk. For instance, data showing delays in intellectual property litigation could prompt targeted reforms to protect Qatar's nascent tech sector. Moreover, the research empowers local Lawyers—many underrepresented in policy dialogues—to shape their profession's future, aligning with Qatar's national priority of "Qatariization" (national workforce development) within the legal field. Crucially, it positions Doha not just as a legal jurisdiction but as an innovator in adapting global best practices to Arab and Islamic contexts.</w:t>
      </w:r>
    </w:p>
    <w:bookmarkEnd w:id="25"/>
    <w:bookmarkStart w:id="26" w:name="timeline-and-resources"/>
    <w:p>
      <w:pPr>
        <w:pStyle w:val="Heading2"/>
      </w:pPr>
      <w:r>
        <w:t xml:space="preserve">Timeline and Resources</w:t>
      </w:r>
    </w:p>
    <w:p>
      <w:pPr>
        <w:pStyle w:val="FirstParagraph"/>
      </w:pPr>
      <w:r>
        <w:t xml:space="preserve">A 14-month project timeline has been structured for maximum impact:</w:t>
      </w:r>
    </w:p>
    <w:p>
      <w:pPr>
        <w:numPr>
          <w:ilvl w:val="0"/>
          <w:numId w:val="1002"/>
        </w:numPr>
        <w:pStyle w:val="Compact"/>
      </w:pPr>
      <w:r>
        <w:rPr>
          <w:bCs/>
          <w:b/>
        </w:rPr>
        <w:t xml:space="preserve">Months 1-3:</w:t>
      </w:r>
      <w:r>
        <w:t xml:space="preserve"> </w:t>
      </w:r>
      <w:r>
        <w:t xml:space="preserve">Regulatory document analysis + QBA data procurement</w:t>
      </w:r>
    </w:p>
    <w:p>
      <w:pPr>
        <w:numPr>
          <w:ilvl w:val="0"/>
          <w:numId w:val="1002"/>
        </w:numPr>
        <w:pStyle w:val="Compact"/>
      </w:pPr>
      <w:r>
        <w:rPr>
          <w:bCs/>
          <w:b/>
        </w:rPr>
        <w:t xml:space="preserve">Months 4-7:</w:t>
      </w:r>
      <w:r>
        <w:t xml:space="preserve"> </w:t>
      </w:r>
      <w:r>
        <w:t xml:space="preserve">Fieldwork: Interviews/focus groups across Doha's legal hubs (e.g., The Pearl-Qatar, Doha Financial Centre)</w:t>
      </w:r>
    </w:p>
    <w:p>
      <w:pPr>
        <w:numPr>
          <w:ilvl w:val="0"/>
          <w:numId w:val="1002"/>
        </w:numPr>
        <w:pStyle w:val="Compact"/>
      </w:pPr>
      <w:r>
        <w:rPr>
          <w:bCs/>
          <w:b/>
        </w:rPr>
        <w:t xml:space="preserve">Months 8-10:</w:t>
      </w:r>
      <w:r>
        <w:t xml:space="preserve"> </w:t>
      </w:r>
      <w:r>
        <w:t xml:space="preserve">Data analysis and framework development</w:t>
      </w:r>
    </w:p>
    <w:p>
      <w:pPr>
        <w:numPr>
          <w:ilvl w:val="0"/>
          <w:numId w:val="1002"/>
        </w:numPr>
        <w:pStyle w:val="Compact"/>
      </w:pPr>
      <w:r>
        <w:rPr>
          <w:bCs/>
          <w:b/>
        </w:rPr>
        <w:t xml:space="preserve">Months 11-14:</w:t>
      </w:r>
      <w:r>
        <w:t xml:space="preserve"> </w:t>
      </w:r>
      <w:r>
        <w:t xml:space="preserve">Drafting policy briefs; stakeholder workshops with Ministry of Justice and Qatar Law School</w:t>
      </w:r>
    </w:p>
    <w:bookmarkEnd w:id="26"/>
    <w:bookmarkStart w:id="27" w:name="conclusion"/>
    <w:p>
      <w:pPr>
        <w:pStyle w:val="Heading2"/>
      </w:pPr>
      <w:r>
        <w:t xml:space="preserve">Conclusion</w:t>
      </w:r>
    </w:p>
    <w:p>
      <w:pPr>
        <w:pStyle w:val="FirstParagraph"/>
      </w:pPr>
      <w:r>
        <w:t xml:space="preserve">In Qatar Doha's journey toward becoming a premier global legal destination, this Research Proposal establishes an essential foundation for professionalizing the Lawyer's role. By centering practitioner voices within Qatar's distinctive socio-legal matrix—not merely importing Western models but innovating through local context—the study promises tangible contributions to national development goals. It transcends academic exercise to become a catalyst for reforms that will make legal services more accessible, efficient, and culturally resonant for Qatar's diverse population. As Doha continues its meteoric rise on the world stage, understanding the Lawyer as both guardian of justice and engine of economic growth is not optional—it is fundamental to Qatar's enduring legacy. This Research Proposal thus represents a critical step toward building a legal ecosystem that mirrors the nation's vision: dynamic, inclusive, and globally competitive.</w:t>
      </w:r>
    </w:p>
    <w:bookmarkEnd w:id="27"/>
    <w:bookmarkStart w:id="28" w:name="references-excerpt"/>
    <w:p>
      <w:pPr>
        <w:pStyle w:val="Heading2"/>
      </w:pPr>
      <w:r>
        <w:t xml:space="preserve">References (Excerpt)</w:t>
      </w:r>
    </w:p>
    <w:p>
      <w:pPr>
        <w:numPr>
          <w:ilvl w:val="0"/>
          <w:numId w:val="1003"/>
        </w:numPr>
        <w:pStyle w:val="Compact"/>
      </w:pPr>
      <w:r>
        <w:t xml:space="preserve">Al-Khalifa, R. (2021). *Legal Profession in Gulf States: A Comparative Analysis*. Arabian Journal of Law.</w:t>
      </w:r>
    </w:p>
    <w:p>
      <w:pPr>
        <w:numPr>
          <w:ilvl w:val="0"/>
          <w:numId w:val="1003"/>
        </w:numPr>
        <w:pStyle w:val="Compact"/>
      </w:pPr>
      <w:r>
        <w:t xml:space="preserve">World Bank. (2023). *Doing Business in Qatar: Legal Infrastructure Report*.</w:t>
      </w:r>
    </w:p>
    <w:p>
      <w:pPr>
        <w:numPr>
          <w:ilvl w:val="0"/>
          <w:numId w:val="1003"/>
        </w:numPr>
        <w:pStyle w:val="Compact"/>
      </w:pPr>
      <w:r>
        <w:t xml:space="preserve">Qatar Ministry of Justice. (2019). *Law No. 16 on the Regulation of Legal Professions*.</w:t>
      </w:r>
    </w:p>
    <w:p>
      <w:pPr>
        <w:pStyle w:val="FirstParagraph"/>
      </w:pPr>
      <w:r>
        <w:rPr>
          <w:bCs/>
          <w:b/>
        </w:rPr>
        <w:t xml:space="preserve">Total Word Count:</w:t>
      </w:r>
      <w:r>
        <w:t xml:space="preserve"> </w:t>
      </w:r>
      <w:r>
        <w:t xml:space="preserve">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Legal Profession Excellence in Qatar Doha</dc:title>
  <dc:creator/>
  <dc:language>en</dc:language>
  <cp:keywords/>
  <dcterms:created xsi:type="dcterms:W3CDTF">2026-07-20T01:35:06Z</dcterms:created>
  <dcterms:modified xsi:type="dcterms:W3CDTF">2026-07-20T01:35:06Z</dcterms:modified>
</cp:coreProperties>
</file>

<file path=docProps/custom.xml><?xml version="1.0" encoding="utf-8"?>
<Properties xmlns="http://schemas.openxmlformats.org/officeDocument/2006/custom-properties" xmlns:vt="http://schemas.openxmlformats.org/officeDocument/2006/docPropsVTypes"/>
</file>