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9" w:name="X8b9c7ee698d0b570d22340d7c972a2ec02dea75"/>
    <w:p>
      <w:pPr>
        <w:pStyle w:val="Heading1"/>
      </w:pPr>
      <w:r>
        <w:t xml:space="preserve">Research Proposal: The Evolving Role of the Lawyer in Senegal Dakar's Legal Landscape</w:t>
      </w:r>
    </w:p>
    <w:bookmarkStart w:id="20" w:name="introduction"/>
    <w:p>
      <w:pPr>
        <w:pStyle w:val="Heading2"/>
      </w:pPr>
      <w:r>
        <w:t xml:space="preserve">1. Introduction</w:t>
      </w:r>
    </w:p>
    <w:p>
      <w:pPr>
        <w:pStyle w:val="FirstParagraph"/>
      </w:pPr>
      <w:r>
        <w:t xml:space="preserve">The legal profession stands as a cornerstone of democratic governance and socio-economic development across the globe. In Senegal Dakar, a vibrant West African hub with a complex legal framework blending customary, Islamic, and French civil law traditions, the role of the Lawyer has undergone significant transformation in recent decades. This</w:t>
      </w:r>
      <w:r>
        <w:t xml:space="preserve"> </w:t>
      </w:r>
      <w:r>
        <w:rPr>
          <w:bCs/>
          <w:b/>
        </w:rPr>
        <w:t xml:space="preserve">Research Proposal</w:t>
      </w:r>
      <w:r>
        <w:t xml:space="preserve"> </w:t>
      </w:r>
      <w:r>
        <w:t xml:space="preserve">seeks to comprehensively examine how contemporary challenges—ranging from rapid urbanization and digitalization to evolving human rights frameworks—are reshaping the professional identity, ethical obligations, and practical efficacy of the</w:t>
      </w:r>
      <w:r>
        <w:t xml:space="preserve"> </w:t>
      </w:r>
      <w:r>
        <w:rPr>
          <w:bCs/>
          <w:b/>
        </w:rPr>
        <w:t xml:space="preserve">Lawyer</w:t>
      </w:r>
      <w:r>
        <w:t xml:space="preserve"> </w:t>
      </w:r>
      <w:r>
        <w:t xml:space="preserve">within Senegal Dakar's judicial ecosystem. As Dakar emerges as a regional legal services center for Francophone Africa, understanding these dynamics is not merely academic but critically urgent for policy formulation and institutional capacity building.</w:t>
      </w:r>
    </w:p>
    <w:bookmarkEnd w:id="20"/>
    <w:bookmarkStart w:id="21" w:name="problem-statement"/>
    <w:p>
      <w:pPr>
        <w:pStyle w:val="Heading2"/>
      </w:pPr>
      <w:r>
        <w:t xml:space="preserve">2. Problem Statement</w:t>
      </w:r>
    </w:p>
    <w:p>
      <w:pPr>
        <w:pStyle w:val="FirstParagraph"/>
      </w:pPr>
      <w:r>
        <w:t xml:space="preserve">Despite Senegal's constitutional commitment to the rule of law and its progressive judicial reforms since independence, a growing disconnect persists between the formal legal system in Dakar and the lived realities of its citizens. Key issues include: (a) Limited access to quality legal representation for marginalized communities; (b) Inadequate integration of modern dispute resolution mechanisms within traditional lawyer practice; (c) Ethical dilemmas arising from commercial pressures in a competitive legal market. Crucially, no comprehensive study has yet documented how Dakar's</w:t>
      </w:r>
      <w:r>
        <w:t xml:space="preserve"> </w:t>
      </w:r>
      <w:r>
        <w:rPr>
          <w:bCs/>
          <w:b/>
        </w:rPr>
        <w:t xml:space="preserve">Lawyer</w:t>
      </w:r>
      <w:r>
        <w:t xml:space="preserve"> </w:t>
      </w:r>
      <w:r>
        <w:t xml:space="preserve">navigates these tensions within Senegal's unique socio-legal context. This gap impedes evidence-based interventions to strengthen justice delivery, particularly as Dakar attracts increasing multinational business and cross-border litigation.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competencies required of the Lawyer in Senegal Dakar's contemporary legal market (1990s–present).</w:t>
      </w:r>
    </w:p>
    <w:p>
      <w:pPr>
        <w:numPr>
          <w:ilvl w:val="0"/>
          <w:numId w:val="1001"/>
        </w:numPr>
        <w:pStyle w:val="Compact"/>
      </w:pPr>
      <w:r>
        <w:t xml:space="preserve">To analyze barriers to equitable access to legal services for low-income populations in Dakar urban centers.</w:t>
      </w:r>
    </w:p>
    <w:p>
      <w:pPr>
        <w:numPr>
          <w:ilvl w:val="0"/>
          <w:numId w:val="1001"/>
        </w:numPr>
        <w:pStyle w:val="Compact"/>
      </w:pPr>
      <w:r>
        <w:t xml:space="preserve">To evaluate how digital tools (e.g., e-filing systems, virtual hearings) are adopted by practitioners and impact service delivery.</w:t>
      </w:r>
    </w:p>
    <w:p>
      <w:pPr>
        <w:numPr>
          <w:ilvl w:val="0"/>
          <w:numId w:val="1001"/>
        </w:numPr>
        <w:pStyle w:val="Compact"/>
      </w:pPr>
      <w:r>
        <w:t xml:space="preserve">To assess the ethical challenges faced by the Lawyer operating within Senegal's hybrid legal culture, particularly concerning customary law consultations.</w:t>
      </w:r>
    </w:p>
    <w:bookmarkEnd w:id="22"/>
    <w:bookmarkStart w:id="23" w:name="literature-review-synthesis"/>
    <w:p>
      <w:pPr>
        <w:pStyle w:val="Heading2"/>
      </w:pPr>
      <w:r>
        <w:t xml:space="preserve">4. Literature Review (Synthesis)</w:t>
      </w:r>
    </w:p>
    <w:p>
      <w:pPr>
        <w:pStyle w:val="FirstParagraph"/>
      </w:pPr>
      <w:r>
        <w:t xml:space="preserve">Existing scholarship on African legal systems often generalizes across regions, overlooking Dakar's distinctive position as Senegal's political and economic capital. While studies by Diop (2015) explore colonial legacies in Senegalese jurisprudence, and Ndiaye (2020) examines access to justice in rural settings, none focus specifically on Dakar’s urban legal practitioners. International comparative research on lawyers’ roles (e.g., World Bank 2018) fails to contextualize Francophone West African nuances. This</w:t>
      </w:r>
      <w:r>
        <w:t xml:space="preserve"> </w:t>
      </w:r>
      <w:r>
        <w:rPr>
          <w:bCs/>
          <w:b/>
        </w:rPr>
        <w:t xml:space="preserve">Research Proposal</w:t>
      </w:r>
      <w:r>
        <w:t xml:space="preserve"> </w:t>
      </w:r>
      <w:r>
        <w:t xml:space="preserve">directly addresses this void by centering the Lawyer's lived experience in Senegal Dakar—a city where French legal institutions coexist with vibrant Islamic courts and community dispute resolution networks. Our study will bridge theoretical frameworks from socio-legal studies (e.g., Merry, 2006) with on-the-ground realities of Dakar’s bar associations and courts.</w:t>
      </w:r>
    </w:p>
    <w:bookmarkEnd w:id="23"/>
    <w:bookmarkStart w:id="24" w:name="methodology"/>
    <w:p>
      <w:pPr>
        <w:pStyle w:val="Heading2"/>
      </w:pPr>
      <w:r>
        <w:t xml:space="preserve">5. Methodology</w:t>
      </w:r>
    </w:p>
    <w:p>
      <w:pPr>
        <w:pStyle w:val="FirstParagraph"/>
      </w:pPr>
      <w:r>
        <w:t xml:space="preserve">This mixed-methods research combines qualitative depth with quantitative rigor across three phases:</w:t>
      </w:r>
    </w:p>
    <w:p>
      <w:pPr>
        <w:numPr>
          <w:ilvl w:val="0"/>
          <w:numId w:val="1002"/>
        </w:numPr>
        <w:pStyle w:val="Compact"/>
      </w:pPr>
      <w:r>
        <w:rPr>
          <w:bCs/>
          <w:b/>
        </w:rPr>
        <w:t xml:space="preserve">Phase 1: Institutional Mapping (Months 1-3)</w:t>
      </w:r>
      <w:r>
        <w:t xml:space="preserve"> </w:t>
      </w:r>
      <w:r>
        <w:t xml:space="preserve">– Census of all registered Law Firms in Dakar (over 450 entities via Bar Association records), categorizing practice areas, client demographics, and technological adoption levels.</w:t>
      </w:r>
    </w:p>
    <w:p>
      <w:pPr>
        <w:numPr>
          <w:ilvl w:val="0"/>
          <w:numId w:val="1002"/>
        </w:numPr>
        <w:pStyle w:val="Compact"/>
      </w:pPr>
      <w:r>
        <w:rPr>
          <w:bCs/>
          <w:b/>
        </w:rPr>
        <w:t xml:space="preserve">Phase 2: Deep-Dive Fieldwork (Months 4-8)</w:t>
      </w:r>
      <w:r>
        <w:t xml:space="preserve"> </w:t>
      </w:r>
      <w:r>
        <w:t xml:space="preserve">– Semi-structured interviews with 60+ practicing Lawyers across Dakar (including female practitioners, young attorneys under 35, and those in public interest law), supplemented by focus groups with community legal aid workers. Ethnographic observation at the Dakar Court of Appeal and local mediation centers.</w:t>
      </w:r>
    </w:p>
    <w:p>
      <w:pPr>
        <w:numPr>
          <w:ilvl w:val="0"/>
          <w:numId w:val="1002"/>
        </w:numPr>
        <w:pStyle w:val="Compact"/>
      </w:pPr>
      <w:r>
        <w:rPr>
          <w:bCs/>
          <w:b/>
        </w:rPr>
        <w:t xml:space="preserve">Phase 3: Data Integration &amp; Policy Modeling (Months 9-12)</w:t>
      </w:r>
      <w:r>
        <w:t xml:space="preserve"> </w:t>
      </w:r>
      <w:r>
        <w:t xml:space="preserve">– Statistical analysis of access barriers using World Bank justice indicators, triangulated with interview narratives. Development of a "Legal Service Accessibility Index" specific to Senegal Dakar's neighborhoods.</w:t>
      </w:r>
    </w:p>
    <w:p>
      <w:pPr>
        <w:pStyle w:val="FirstParagraph"/>
      </w:pPr>
      <w:r>
        <w:t xml:space="preserve">All fieldwork will adhere to Senegalese research ethics protocols and involve collaboration with the</w:t>
      </w:r>
      <w:r>
        <w:t xml:space="preserve"> </w:t>
      </w:r>
      <w:r>
        <w:rPr>
          <w:iCs/>
          <w:i/>
        </w:rPr>
        <w:t xml:space="preserve">Ordre des Avocats de Dakar</w:t>
      </w:r>
      <w:r>
        <w:t xml:space="preserve"> </w:t>
      </w:r>
      <w:r>
        <w:t xml:space="preserve">(Dakar Bar Association) for participant recruitment and cultural navigation.</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 First, a detailed taxonomy of contemporary Lawyer roles in Senegal Dakar, moving beyond the traditional "court advocate" stereotype to recognize new specializations in corporate compliance, human rights advocacy, and digital rights. Second, an evidence-based framework for legal aid expansion targeting Dakar's most underserved districts (e.g., Pikine and Guédiawaye), directly addressing UN Sustainable Development Goal 16.3 on access to justice. Third, a policy brief for the Senegalese Ministry of Justice proposing reforms to lawyer training curricula, including mandatory modules on technology adoption and customary law integration—critical for any</w:t>
      </w:r>
      <w:r>
        <w:t xml:space="preserve"> </w:t>
      </w:r>
      <w:r>
        <w:rPr>
          <w:bCs/>
          <w:b/>
        </w:rPr>
        <w:t xml:space="preserve">Lawyer</w:t>
      </w:r>
      <w:r>
        <w:t xml:space="preserve"> </w:t>
      </w:r>
      <w:r>
        <w:t xml:space="preserve">operating effectively in Senegal Dakar today.</w:t>
      </w:r>
    </w:p>
    <w:p>
      <w:pPr>
        <w:pStyle w:val="BodyText"/>
      </w:pPr>
      <w:r>
        <w:t xml:space="preserve">The significance extends beyond academia: By documenting how a modern Lawyer navigates Senegal's dual legal heritage (French civil code + Muslim family law), this research will provide actionable insights for regional bodies like the Economic Community of West African States (ECOWAS) seeking to harmonize justice systems. Crucially, it centers the</w:t>
      </w:r>
      <w:r>
        <w:t xml:space="preserve"> </w:t>
      </w:r>
      <w:r>
        <w:rPr>
          <w:bCs/>
          <w:b/>
        </w:rPr>
        <w:t xml:space="preserve">Lawyer</w:t>
      </w:r>
      <w:r>
        <w:t xml:space="preserve"> </w:t>
      </w:r>
      <w:r>
        <w:t xml:space="preserve">not as a passive actor but as an active agent in Senegal Dakar's democratic evolution—challenging narratives that frame African legal professionals solely as recipients of Western models.</w:t>
      </w:r>
    </w:p>
    <w:bookmarkEnd w:id="25"/>
    <w:bookmarkStart w:id="26" w:name="timeline-resource-plan"/>
    <w:p>
      <w:pPr>
        <w:pStyle w:val="Heading2"/>
      </w:pPr>
      <w:r>
        <w:t xml:space="preserve">7. Timeline &amp; Resource Plan</w:t>
      </w:r>
    </w:p>
    <w:p>
      <w:pPr>
        <w:pStyle w:val="FirstParagraph"/>
      </w:pPr>
      <w:r>
        <w:rPr>
          <w:bCs/>
          <w:b/>
        </w:rPr>
        <w:t xml:space="preserve">Total Duration:</w:t>
      </w:r>
      <w:r>
        <w:t xml:space="preserve"> </w:t>
      </w:r>
      <w:r>
        <w:t xml:space="preserve">12 months</w:t>
      </w:r>
      <w:r>
        <w:br/>
      </w:r>
      <w:r>
        <w:rPr>
          <w:bCs/>
          <w:b/>
        </w:rPr>
        <w:t xml:space="preserve">Budget Allocation:</w:t>
      </w:r>
      <w:r>
        <w:t xml:space="preserve"> </w:t>
      </w:r>
      <w:r>
        <w:t xml:space="preserve">$48,500 (covering researcher stipends, travel for Dakar fieldwork, translation services for Wolof/French interviews, and community workshops). Key expenses include: (a) $15k for ethical clearance and community engagement in Senegal; (b) $20k for fieldwork logistics across 12 Dakar neighborhoods; (c) $13.5k for data analysis software and policy report production.</w:t>
      </w:r>
    </w:p>
    <w:p>
      <w:pPr>
        <w:pStyle w:val="BodyText"/>
      </w:pPr>
      <w:r>
        <w:rPr>
          <w:iCs/>
          <w:i/>
        </w:rPr>
        <w:t xml:space="preserve">Timeline Milestones:</w:t>
      </w:r>
      <w:r>
        <w:t xml:space="preserve"> </w:t>
      </w:r>
      <w:r>
        <w:t xml:space="preserve">Institutional mapping complete by Month 3, Fieldwork concludes by Month 8, Policy brief finalized by Month 12.</w:t>
      </w:r>
    </w:p>
    <w:bookmarkEnd w:id="26"/>
    <w:bookmarkStart w:id="27" w:name="conclusion"/>
    <w:p>
      <w:pPr>
        <w:pStyle w:val="Heading2"/>
      </w:pPr>
      <w:r>
        <w:t xml:space="preserve">8. Conclusion</w:t>
      </w:r>
    </w:p>
    <w:p>
      <w:pPr>
        <w:pStyle w:val="FirstParagraph"/>
      </w:pPr>
      <w:r>
        <w:t xml:space="preserve">The role of the Lawyer in Senegal Dakar is at a pivotal inflection point. As Dakar solidifies its position as Africa's emerging legal services hub, this</w:t>
      </w:r>
      <w:r>
        <w:t xml:space="preserve"> </w:t>
      </w:r>
      <w:r>
        <w:rPr>
          <w:bCs/>
          <w:b/>
        </w:rPr>
        <w:t xml:space="preserve">Research Proposal</w:t>
      </w:r>
      <w:r>
        <w:t xml:space="preserve"> </w:t>
      </w:r>
      <w:r>
        <w:t xml:space="preserve">argues that understanding the profession’s evolving identity is non-negotiable for justice sector reform. This project moves beyond abstract theorizing to document how individual Lawyers negotiate power dynamics, technological change, and cultural expectations in real time—within Senegal Dakar's unique urban crucible. By grounding our analysis in the daily realities of Dakar's legal practitioners (from elite corporate counsel to community-based paralegals), we provide Senegal with a roadmap for building a more resilient, inclusive justice system. Ultimately, this research will empower the Lawyer not merely as an interpreter of law, but as an architect of accessible and responsive governance in Senegal’s capital—a role that is indispensable to the nation's democratic future.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Senegal Dakar's Legal Landscape</dc:title>
  <dc:creator/>
  <dc:language>en</dc:language>
  <cp:keywords/>
  <dcterms:created xsi:type="dcterms:W3CDTF">2026-07-21T09:48:06Z</dcterms:created>
  <dcterms:modified xsi:type="dcterms:W3CDTF">2026-07-21T09:48:06Z</dcterms:modified>
</cp:coreProperties>
</file>

<file path=docProps/custom.xml><?xml version="1.0" encoding="utf-8"?>
<Properties xmlns="http://schemas.openxmlformats.org/officeDocument/2006/custom-properties" xmlns:vt="http://schemas.openxmlformats.org/officeDocument/2006/docPropsVTypes"/>
</file>