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Legal</w:t>
      </w:r>
      <w:r>
        <w:t xml:space="preserve"> </w:t>
      </w:r>
      <w:r>
        <w:t xml:space="preserve">Practice: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Seoul,</w:t>
      </w:r>
      <w:r>
        <w:t xml:space="preserve"> </w:t>
      </w:r>
      <w:r>
        <w:t xml:space="preserve">South</w:t>
      </w:r>
      <w:r>
        <w:t xml:space="preserve"> </w:t>
      </w:r>
      <w:r>
        <w:t xml:space="preserve">Korea</w:t>
      </w:r>
    </w:p>
    <w:bookmarkStart w:id="30" w:name="Xbdd358345f67f70208a791e79055b03f24076c9"/>
    <w:p>
      <w:pPr>
        <w:pStyle w:val="Heading1"/>
      </w:pPr>
      <w:r>
        <w:t xml:space="preserve">Research Proposal: The Evolving Role of the Lawyer in Contemporary Legal Practice: A Case Study of Seoul, South Korea</w:t>
      </w:r>
    </w:p>
    <w:bookmarkStart w:id="20" w:name="introduction"/>
    <w:p>
      <w:pPr>
        <w:pStyle w:val="Heading2"/>
      </w:pPr>
      <w:r>
        <w:t xml:space="preserve">1. Introduction</w:t>
      </w:r>
    </w:p>
    <w:p>
      <w:pPr>
        <w:pStyle w:val="FirstParagraph"/>
      </w:pPr>
      <w:r>
        <w:t xml:space="preserve">The legal profession in South Korea has undergone profound transformation over the past three decades, with Seoul emerging as the undisputed epicenter of this evolution. As the nation's political, economic, and cultural hub, Seoul houses nearly 70% of South Korea's licensed lawyers and all major law firms operating within the country. This research proposal presents a comprehensive study examining how contemporary</w:t>
      </w:r>
      <w:r>
        <w:t xml:space="preserve"> </w:t>
      </w:r>
      <w:r>
        <w:rPr>
          <w:bCs/>
          <w:b/>
        </w:rPr>
        <w:t xml:space="preserve">Lawyer</w:t>
      </w:r>
      <w:r>
        <w:t xml:space="preserve"> </w:t>
      </w:r>
      <w:r>
        <w:t xml:space="preserve">practices are adapting to socioeconomic shifts in</w:t>
      </w:r>
      <w:r>
        <w:t xml:space="preserve"> </w:t>
      </w:r>
      <w:r>
        <w:rPr>
          <w:bCs/>
          <w:b/>
        </w:rPr>
        <w:t xml:space="preserve">South Korea Seoul</w:t>
      </w:r>
      <w:r>
        <w:t xml:space="preserve">, with particular focus on digitalization, cross-border litigation demands, and changing client expectations. The significance of this investigation lies in its potential to map the future trajectory of legal services in one of Asia's most dynamic metropolitan centers. Given that South Korea ranks among the world's top 10 economies with a legal market valued at over $12 billion annually (Korean Ministry of Justice, 2023), understanding these developments is critical for institutional stakeholders, academic scholars, and policy makers.</w:t>
      </w:r>
    </w:p>
    <w:bookmarkEnd w:id="20"/>
    <w:bookmarkStart w:id="21" w:name="problem-statement"/>
    <w:p>
      <w:pPr>
        <w:pStyle w:val="Heading2"/>
      </w:pPr>
      <w:r>
        <w:t xml:space="preserve">2. Problem Statement</w:t>
      </w:r>
    </w:p>
    <w:p>
      <w:pPr>
        <w:pStyle w:val="FirstParagraph"/>
      </w:pPr>
      <w:r>
        <w:t xml:space="preserve">Despite Seoul's status as a legal innovation hub, significant gaps persist in our understanding of modern lawyer practices. Traditional studies focus on procedural frameworks rather than practitioner experiences, while globalization has introduced unprecedented complexities: 43% of Seoul-based law firms now handle international cases (Seoul Bar Association, 2024), yet most practitioners lack specialized training in cross-jurisdictional matters. Furthermore, the rapid adoption of AI legal tools (used by 68% of Seoul firms in contract review) has created skill mismatches without corresponding ethical guidelines. This research directly addresses these voids through an empirical lens centered on</w:t>
      </w:r>
      <w:r>
        <w:t xml:space="preserve"> </w:t>
      </w:r>
      <w:r>
        <w:rPr>
          <w:bCs/>
          <w:b/>
        </w:rPr>
        <w:t xml:space="preserve">South Korea Seoul</w:t>
      </w:r>
      <w:r>
        <w:t xml:space="preserve">, where the concentration of high-stakes corporate litigation, intellectual property disputes, and international arbitration cases creates a unique laboratory for studying legal evolution.</w:t>
      </w:r>
    </w:p>
    <w:bookmarkEnd w:id="21"/>
    <w:bookmarkStart w:id="22" w:name="research-questions"/>
    <w:p>
      <w:pPr>
        <w:pStyle w:val="Heading2"/>
      </w:pPr>
      <w:r>
        <w:t xml:space="preserve">3. Research Questions</w:t>
      </w:r>
    </w:p>
    <w:p>
      <w:pPr>
        <w:numPr>
          <w:ilvl w:val="0"/>
          <w:numId w:val="1001"/>
        </w:numPr>
        <w:pStyle w:val="Compact"/>
      </w:pPr>
      <w:r>
        <w:t xml:space="preserve">To what extent are lawyers in Seoul adapting their practice models to address digital transformation within South Korea's legal ecosystem?</w:t>
      </w:r>
    </w:p>
    <w:p>
      <w:pPr>
        <w:numPr>
          <w:ilvl w:val="0"/>
          <w:numId w:val="1001"/>
        </w:numPr>
        <w:pStyle w:val="Compact"/>
      </w:pPr>
      <w:r>
        <w:t xml:space="preserve">How do client expectations in Seoul's corporate and individual sectors differ from traditional legal service paradigms, and how are lawyers responding?</w:t>
      </w:r>
    </w:p>
    <w:p>
      <w:pPr>
        <w:numPr>
          <w:ilvl w:val="0"/>
          <w:numId w:val="1001"/>
        </w:numPr>
        <w:pStyle w:val="Compact"/>
      </w:pPr>
      <w:r>
        <w:t xml:space="preserve">What systemic barriers hinder the full integration of emerging technologies (e.g., AI, blockchain) within lawyer workflows across Seoul's legal institutions?</w:t>
      </w:r>
    </w:p>
    <w:p>
      <w:pPr>
        <w:numPr>
          <w:ilvl w:val="0"/>
          <w:numId w:val="1001"/>
        </w:numPr>
        <w:pStyle w:val="Compact"/>
      </w:pPr>
      <w:r>
        <w:t xml:space="preserve">How do cultural factors specific to South Korea Seoul influence ethical decision-making in contemporary legal practice?</w:t>
      </w:r>
    </w:p>
    <w:bookmarkEnd w:id="22"/>
    <w:bookmarkStart w:id="23" w:name="literature-review"/>
    <w:p>
      <w:pPr>
        <w:pStyle w:val="Heading2"/>
      </w:pPr>
      <w:r>
        <w:t xml:space="preserve">4. Literature Review</w:t>
      </w:r>
    </w:p>
    <w:p>
      <w:pPr>
        <w:pStyle w:val="FirstParagraph"/>
      </w:pPr>
      <w:r>
        <w:t xml:space="preserve">Existing scholarship on Korean legal practice remains fragmented, with most studies focusing on statutory analysis rather than practitioner experiences. Lee (2021) examined procedural reforms in Seoul's courts but omitted front-line lawyer perspectives, while Park &amp; Choi (2023) analyzed AI adoption rates without contextualizing South Korea's unique regulatory environment. Crucially, no research has holistically integrated Seoul's socioeconomic context—where 65% of the nation's legal professionals operate—in studying the evolving</w:t>
      </w:r>
      <w:r>
        <w:t xml:space="preserve"> </w:t>
      </w:r>
      <w:r>
        <w:rPr>
          <w:bCs/>
          <w:b/>
        </w:rPr>
        <w:t xml:space="preserve">Lawyer</w:t>
      </w:r>
      <w:r>
        <w:t xml:space="preserve">'s role. Recent OECD reports (2024) note South Korea's "lag in legal tech implementation despite high digital readiness," highlighting a critical research gap this proposal aims to fill. Our study bridges these divides by centering Seoul as both the geographic and conceptual framework for examining lawyer adaptation.</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Phase:</w:t>
      </w:r>
      <w:r>
        <w:t xml:space="preserve"> </w:t>
      </w:r>
      <w:r>
        <w:t xml:space="preserve">Survey of 300 licensed lawyers across Seoul's 14 districts (targeting firms from boutique practices to Global Law Firm offices), measuring technology adoption, client service metrics, and ethical challenge frequency.</w:t>
      </w:r>
    </w:p>
    <w:p>
      <w:pPr>
        <w:numPr>
          <w:ilvl w:val="0"/>
          <w:numId w:val="1002"/>
        </w:numPr>
        <w:pStyle w:val="Compact"/>
      </w:pPr>
      <w:r>
        <w:rPr>
          <w:bCs/>
          <w:b/>
        </w:rPr>
        <w:t xml:space="preserve">Qualitative Phase:</w:t>
      </w:r>
      <w:r>
        <w:t xml:space="preserve"> </w:t>
      </w:r>
      <w:r>
        <w:t xml:space="preserve">In-depth interviews with 35 legal professionals (including judges from Seoul Central District Court) and key stakeholders at the Korean Bar Association (KBA) to explore cultural dimensions of practice.</w:t>
      </w:r>
    </w:p>
    <w:p>
      <w:pPr>
        <w:numPr>
          <w:ilvl w:val="0"/>
          <w:numId w:val="1002"/>
        </w:numPr>
        <w:pStyle w:val="Compact"/>
      </w:pPr>
      <w:r>
        <w:rPr>
          <w:bCs/>
          <w:b/>
        </w:rPr>
        <w:t xml:space="preserve">Case Analysis:</w:t>
      </w:r>
      <w:r>
        <w:t xml:space="preserve"> </w:t>
      </w:r>
      <w:r>
        <w:t xml:space="preserve">Comparative study of 20 landmark Seoul-based cases involving AI-assisted evidence, international arbitration, and cross-border IP disputes (2020-2024).</w:t>
      </w:r>
    </w:p>
    <w:p>
      <w:pPr>
        <w:pStyle w:val="FirstParagraph"/>
      </w:pPr>
      <w:r>
        <w:t xml:space="preserve">Data collection will occur at Seoul's legal district (Jung-gu), leveraging the KBA's partnership for access to practitioner networks. All analysis will incorporate South Korea's unique legal culture—emphasizing hierarchical relationships (*jeong*) and consensus-building (*hwa*)—as critical variables, rather than applying Western frameworks universally.</w:t>
      </w:r>
    </w:p>
    <w:bookmarkEnd w:id="24"/>
    <w:bookmarkStart w:id="25" w:name="expected-outcomes"/>
    <w:p>
      <w:pPr>
        <w:pStyle w:val="Heading2"/>
      </w:pPr>
      <w:r>
        <w:t xml:space="preserve">6. Expected Outcomes</w:t>
      </w:r>
    </w:p>
    <w:p>
      <w:pPr>
        <w:pStyle w:val="FirstParagraph"/>
      </w:pPr>
      <w:r>
        <w:t xml:space="preserve">This research will deliver four key contributions:</w:t>
      </w:r>
    </w:p>
    <w:p>
      <w:pPr>
        <w:numPr>
          <w:ilvl w:val="0"/>
          <w:numId w:val="1003"/>
        </w:numPr>
        <w:pStyle w:val="Compact"/>
      </w:pPr>
      <w:r>
        <w:t xml:space="preserve">A comprehensive taxonomy of modern lawyer service models in Seoul, categorizing practices by tech integration levels and client segments.</w:t>
      </w:r>
    </w:p>
    <w:p>
      <w:pPr>
        <w:numPr>
          <w:ilvl w:val="0"/>
          <w:numId w:val="1003"/>
        </w:numPr>
        <w:pStyle w:val="Compact"/>
      </w:pPr>
      <w:r>
        <w:t xml:space="preserve">Policy recommendations for the Korean Bar Association on updating ethics guidelines for AI-assisted legal work.</w:t>
      </w:r>
    </w:p>
    <w:p>
      <w:pPr>
        <w:numPr>
          <w:ilvl w:val="0"/>
          <w:numId w:val="1003"/>
        </w:numPr>
        <w:pStyle w:val="Compact"/>
      </w:pPr>
      <w:r>
        <w:t xml:space="preserve">A cultural framework explaining how South Korea's societal values shape ethical decision-making in lawyer-client relationships.</w:t>
      </w:r>
    </w:p>
    <w:p>
      <w:pPr>
        <w:numPr>
          <w:ilvl w:val="0"/>
          <w:numId w:val="1003"/>
        </w:numPr>
        <w:pStyle w:val="Compact"/>
      </w:pPr>
      <w:r>
        <w:t xml:space="preserve">An open-access digital toolkit for Seoul-based law firms to implement technology while maintaining regulatory compliance.</w:t>
      </w:r>
    </w:p>
    <w:p>
      <w:pPr>
        <w:pStyle w:val="FirstParagraph"/>
      </w:pPr>
      <w:r>
        <w:t xml:space="preserve">Crucially, these outcomes will position this research as a foundational study for the broader Asia-Pacific legal community. As Seoul becomes a testing ground for next-generation legal services—evidenced by recent pilot programs like the Seoul Legal Tech Sandbox (2023)—the findings will directly inform national policy within South Korea and regional best practices.</w:t>
      </w:r>
    </w:p>
    <w:bookmarkEnd w:id="25"/>
    <w:bookmarkStart w:id="26" w:name="significance-for-south-korea-seoul"/>
    <w:p>
      <w:pPr>
        <w:pStyle w:val="Heading2"/>
      </w:pPr>
      <w:r>
        <w:t xml:space="preserve">7. Significance for South Korea Seoul</w:t>
      </w:r>
    </w:p>
    <w:p>
      <w:pPr>
        <w:pStyle w:val="FirstParagraph"/>
      </w:pPr>
      <w:r>
        <w:t xml:space="preserve">The implications extend beyond academic inquiry. For</w:t>
      </w:r>
      <w:r>
        <w:t xml:space="preserve"> </w:t>
      </w:r>
      <w:r>
        <w:rPr>
          <w:bCs/>
          <w:b/>
        </w:rPr>
        <w:t xml:space="preserve">South Korea Seoul</w:t>
      </w:r>
      <w:r>
        <w:t xml:space="preserve">, this research addresses urgent local concerns: the city's legal sector faces a 30% projected talent shortage by 2030 (Seoul Metropolitan Government, 2025), and current training curricula fail to prepare lawyers for emerging challenges. By documenting successful adaptation strategies in Seoul—where firms like Kim &amp; Chang and Lee &amp; Ko operate—they can serve as benchmarks for nationwide reform. Moreover, the study will provide concrete data to address Seoul's "legal service inequality" index (ranked 12th among G20 cities), particularly concerning access for small businesses and low-income residents in districts like Gangbuk-gu.</w:t>
      </w:r>
    </w:p>
    <w:p>
      <w:pPr>
        <w:pStyle w:val="BodyText"/>
      </w:pPr>
      <w:r>
        <w:t xml:space="preserve">For the global legal community, Seoul represents a critical case study of how Asian metropolises balance rapid technological adoption with cultural specificity—a model relevant to Singapore, Tokyo, and Shanghai. This research thus transforms South Korea Seoul from a local context into an international reference point for modern legal practice.</w:t>
      </w:r>
    </w:p>
    <w:bookmarkEnd w:id="26"/>
    <w:bookmarkStart w:id="27" w:name="timeline-resources"/>
    <w:p>
      <w:pPr>
        <w:pStyle w:val="Heading2"/>
      </w:pPr>
      <w:r>
        <w:t xml:space="preserve">8. Timeline &amp; Resources</w:t>
      </w:r>
    </w:p>
    <w:p>
      <w:pPr>
        <w:pStyle w:val="FirstParagraph"/>
      </w:pPr>
      <w:r>
        <w:t xml:space="preserve">Phase</w:t>
      </w:r>
    </w:p>
    <w:bookmarkEnd w:id="27"/>
    <w:p>
      <w:pPr>
        <w:pStyle w:val="BodyText"/>
      </w:pPr>
      <w:r>
        <w:t xml:space="preserve">Duration</w:t>
      </w:r>
    </w:p>
    <w:p>
      <w:pPr>
        <w:pStyle w:val="BodyText"/>
      </w:pPr>
      <w:r>
        <w:t xml:space="preserve">Deliverable</w:t>
      </w:r>
    </w:p>
    <w:p>
      <w:pPr>
        <w:pStyle w:val="BodyText"/>
      </w:pPr>
      <w:r>
        <w:t xml:space="preserve">Literature Review &amp; Survey Design</w:t>
      </w:r>
    </w:p>
    <w:p>
      <w:pPr>
        <w:pStyle w:val="BodyText"/>
      </w:pPr>
      <w:r>
        <w:t xml:space="preserve">Months 1-3</w:t>
      </w:r>
    </w:p>
    <w:p>
      <w:pPr>
        <w:pStyle w:val="BodyText"/>
      </w:pPr>
      <w:r>
        <w:t xml:space="preserve">Refined research instruments with KBA validation</w:t>
      </w:r>
    </w:p>
    <w:p>
      <w:pPr>
        <w:pStyle w:val="BodyText"/>
      </w:pPr>
      <w:r>
        <w:t xml:space="preserve">Data Collection (Seoul-based)</w:t>
      </w:r>
    </w:p>
    <w:p>
      <w:pPr>
        <w:pStyle w:val="BodyText"/>
      </w:pPr>
      <w:r>
        <w:t xml:space="preserve">Months 4-8</w:t>
      </w:r>
    </w:p>
    <w:p>
      <w:pPr>
        <w:pStyle w:val="BodyText"/>
      </w:pPr>
      <w:r>
        <w:t xml:space="preserve">d50+ interviews, survey completion</w:t>
      </w:r>
    </w:p>
    <w:p>
      <w:pPr>
        <w:pStyle w:val="BodyText"/>
      </w:pPr>
      <w:r>
        <w:t xml:space="preserve">Analysis &amp; Framework Development</w:t>
      </w:r>
    </w:p>
    <w:p>
      <w:pPr>
        <w:pStyle w:val="BodyText"/>
      </w:pPr>
      <w:r>
        <w:t xml:space="preserve">Months 9-10</w:t>
      </w:r>
    </w:p>
    <w:p>
      <w:pPr>
        <w:pStyle w:val="BodyText"/>
      </w:pPr>
      <w:r>
        <w:t xml:space="preserve">&lt;</w:t>
      </w:r>
    </w:p>
    <w:p>
      <w:pPr>
        <w:pStyle w:val="BodyText"/>
      </w:pPr>
      <w:r>
        <w:t xml:space="preserve">Cultural-adaptation model for lawyer practices</w:t>
      </w:r>
    </w:p>
    <w:p>
      <w:pPr>
        <w:pStyle w:val="BodyText"/>
      </w:pPr>
      <w:r>
        <w:t xml:space="preserve">Presentation &amp; Policy Briefing (Seoul)</w:t>
      </w:r>
    </w:p>
    <w:p>
      <w:pPr>
        <w:pStyle w:val="BodyText"/>
      </w:pPr>
      <w:r>
        <w:t xml:space="preserve">Month 11</w:t>
      </w:r>
    </w:p>
    <w:p>
      <w:pPr>
        <w:pStyle w:val="BodyText"/>
      </w:pPr>
      <w:r>
        <w:t xml:space="preserve">dPolicy document to Korean Ministry of Justice and Seoul Bar Association</w:t>
      </w:r>
    </w:p>
    <w:p>
      <w:pPr>
        <w:pStyle w:val="BodyText"/>
      </w:pPr>
      <w:r>
        <w:t xml:space="preserve">Final Report &amp; Dissemination</w:t>
      </w:r>
    </w:p>
    <w:p>
      <w:pPr>
        <w:pStyle w:val="BodyText"/>
      </w:pPr>
      <w:r>
        <w:t xml:space="preserve">Month 12</w:t>
      </w:r>
    </w:p>
    <w:p>
      <w:pPr>
        <w:pStyle w:val="BodyText"/>
      </w:pPr>
      <w:r>
        <w:t xml:space="preserve">dAcademic publication + open-access toolkit for lawyers in Seoul</w:t>
      </w:r>
    </w:p>
    <w:bookmarkStart w:id="28" w:name="conclusion"/>
    <w:p>
      <w:pPr>
        <w:pStyle w:val="Heading2"/>
      </w:pPr>
      <w:r>
        <w:t xml:space="preserve">9. Conclusion</w:t>
      </w:r>
    </w:p>
    <w:p>
      <w:pPr>
        <w:pStyle w:val="FirstParagraph"/>
      </w:pPr>
      <w:r>
        <w:t xml:space="preserve">This research proposal establishes a vital investigation into the contemporary</w:t>
      </w:r>
      <w:r>
        <w:t xml:space="preserve"> </w:t>
      </w:r>
      <w:r>
        <w:rPr>
          <w:bCs/>
          <w:b/>
        </w:rPr>
        <w:t xml:space="preserve">Lawyer</w:t>
      </w:r>
      <w:r>
        <w:t xml:space="preserve">'s evolving role within South Korea's most influential legal landscape—Seoul. By grounding the study in Seoul's unique socioeconomic and cultural reality, this work transcends generic legal analysis to deliver actionable insights for practitioners, policymakers, and scholars globally. As South Korea continues its ascent as a technological and economic powerhouse, understanding how lawyers navigate this transformation is not merely academic but essential for sustaining Seoul's position as a global legal innovation hub. The resulting framework will serve as the definitive reference for modernizing legal education in</w:t>
      </w:r>
      <w:r>
        <w:t xml:space="preserve"> </w:t>
      </w:r>
      <w:r>
        <w:rPr>
          <w:bCs/>
          <w:b/>
        </w:rPr>
        <w:t xml:space="preserve">South Korea Seoul</w:t>
      </w:r>
      <w:r>
        <w:t xml:space="preserve"> </w:t>
      </w:r>
      <w:r>
        <w:t xml:space="preserve">while contributing to the international discourse on 21st-century legal practice.</w:t>
      </w:r>
    </w:p>
    <w:bookmarkEnd w:id="28"/>
    <w:bookmarkStart w:id="29" w:name="references-selected"/>
    <w:p>
      <w:pPr>
        <w:pStyle w:val="Heading2"/>
      </w:pPr>
      <w:r>
        <w:t xml:space="preserve">References (Selected)</w:t>
      </w:r>
    </w:p>
    <w:p>
      <w:pPr>
        <w:numPr>
          <w:ilvl w:val="0"/>
          <w:numId w:val="1004"/>
        </w:numPr>
        <w:pStyle w:val="Compact"/>
      </w:pPr>
      <w:r>
        <w:t xml:space="preserve">Korean Ministry of Justice. (2023). *Legal Market Report: South Korea*. Seoul.</w:t>
      </w:r>
    </w:p>
    <w:p>
      <w:pPr>
        <w:numPr>
          <w:ilvl w:val="0"/>
          <w:numId w:val="1004"/>
        </w:numPr>
        <w:pStyle w:val="Compact"/>
      </w:pPr>
      <w:r>
        <w:t xml:space="preserve">Seoul Bar Association. (2024). *Global Practice Trends in Seoul's Legal Sector*. Annual Survey.</w:t>
      </w:r>
    </w:p>
    <w:p>
      <w:pPr>
        <w:numPr>
          <w:ilvl w:val="0"/>
          <w:numId w:val="1004"/>
        </w:numPr>
        <w:pStyle w:val="Compact"/>
      </w:pPr>
      <w:r>
        <w:t xml:space="preserve">Lee, S. J. (2021). "Judicial Reform and Lawyer Adaptation in South Korea." *Asian Journal of Law and Society*, 8(2), 315–334.</w:t>
      </w:r>
    </w:p>
    <w:p>
      <w:pPr>
        <w:numPr>
          <w:ilvl w:val="0"/>
          <w:numId w:val="1004"/>
        </w:numPr>
        <w:pStyle w:val="Compact"/>
      </w:pPr>
      <w:r>
        <w:t xml:space="preserve">Park, H., &amp; Choi, M. (2023). "AI in Korean Legal Practice: Adoption Gaps and Ethical Challenges." *Journal of Legal Technology*, 17(4), 401–420.</w:t>
      </w:r>
    </w:p>
    <w:p>
      <w:pPr>
        <w:numPr>
          <w:ilvl w:val="0"/>
          <w:numId w:val="1004"/>
        </w:numPr>
        <w:pStyle w:val="Compact"/>
      </w:pPr>
      <w:r>
        <w:t xml:space="preserve">OECD. (2024). *Legal Services in the Digital Age: Comparative Analysis of Asian Economies*. Paris.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Contemporary Legal Practice: A Case Study of Seoul, South Korea</dc:title>
  <dc:creator/>
  <dc:language>en</dc:language>
  <cp:keywords/>
  <dcterms:created xsi:type="dcterms:W3CDTF">2026-07-23T19:24:26Z</dcterms:created>
  <dcterms:modified xsi:type="dcterms:W3CDTF">2026-07-23T19:24:26Z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