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Legal</w:t>
      </w:r>
      <w:r>
        <w:t xml:space="preserve"> </w:t>
      </w:r>
      <w:r>
        <w:t xml:space="preserve">Frontiers</w:t>
      </w:r>
      <w:r>
        <w:t xml:space="preserve"> </w:t>
      </w:r>
      <w:r>
        <w:t xml:space="preserve">-</w:t>
      </w:r>
      <w:r>
        <w:t xml:space="preserve"> </w:t>
      </w:r>
      <w:r>
        <w:t xml:space="preserve">Foreign</w:t>
      </w:r>
      <w:r>
        <w:t xml:space="preserve"> </w:t>
      </w:r>
      <w:r>
        <w:t xml:space="preserve">Lawyer</w:t>
      </w:r>
      <w:r>
        <w:t xml:space="preserve"> </w:t>
      </w:r>
      <w:r>
        <w:t xml:space="preserve">Integration</w:t>
      </w:r>
      <w:r>
        <w:t xml:space="preserve"> </w:t>
      </w:r>
      <w:r>
        <w:t xml:space="preserve">in</w:t>
      </w:r>
      <w:r>
        <w:t xml:space="preserve"> </w:t>
      </w:r>
      <w:r>
        <w:t xml:space="preserve">Spain</w:t>
      </w:r>
      <w:r>
        <w:t xml:space="preserve"> </w:t>
      </w:r>
      <w:r>
        <w:t xml:space="preserve">Barcelona</w:t>
      </w:r>
    </w:p>
    <w:bookmarkStart w:id="28" w:name="X23286c424095db1f0ba3552e32f44a1394ba90e"/>
    <w:p>
      <w:pPr>
        <w:pStyle w:val="Heading1"/>
      </w:pPr>
      <w:r>
        <w:t xml:space="preserve">Research Proposal: Navigating Legal Frontiers - Foreign Lawyer Integration and Practice Dynamics in Spain Barcelona</w:t>
      </w:r>
    </w:p>
    <w:bookmarkStart w:id="20" w:name="abstract"/>
    <w:p>
      <w:pPr>
        <w:pStyle w:val="Heading2"/>
      </w:pPr>
      <w:r>
        <w:t xml:space="preserve">Abstract</w:t>
      </w:r>
    </w:p>
    <w:p>
      <w:pPr>
        <w:pStyle w:val="FirstParagraph"/>
      </w:pPr>
      <w:r>
        <w:t xml:space="preserve">This research proposal investigates the evolving professional landscape for foreign-trained Lawy</w:t>
      </w:r>
      <w:r>
        <w:rPr>
          <w:vertAlign w:val="superscript"/>
        </w:rPr>
        <w:t xml:space="preserve">er</w:t>
      </w:r>
      <w:r>
        <w:t xml:space="preserve">s within the specialized legal ecosystem of Spain Barcelona. With Barcelona serving as a pivotal international hub for cross-border commerce, immigration, and European Union legal matters, understanding the integration challenges and opportunities faced by foreign lawyers is critical. This study addresses a significant gap in current scholarship by examining certification pathways, language barriers (particularly Catalan/Spanish proficiency requirements), cultural adaptation within Catalan legal traditions, and the impact of Brexit on foreign legal practice in Spain Barcelona. The research employs mixed-methods analysis, including case studies of foreign Lawy</w:t>
      </w:r>
      <w:r>
        <w:rPr>
          <w:vertAlign w:val="superscript"/>
        </w:rPr>
        <w:t xml:space="preserve">er</w:t>
      </w:r>
      <w:r>
        <w:t xml:space="preserve"> </w:t>
      </w:r>
      <w:r>
        <w:t xml:space="preserve">firms operating in Barcelona and surveys with members of the Colegio de Abogados de Barcelona (Barcelona Bar Association), to develop actionable recommendations for policymakers and legal practitioners. The findings will contribute substantially to both academic discourse on transnational legal practice and practical support mechanisms for the globalized Lawy</w:t>
      </w:r>
      <w:r>
        <w:rPr>
          <w:vertAlign w:val="superscript"/>
        </w:rPr>
        <w:t xml:space="preserve">er</w:t>
      </w:r>
      <w:r>
        <w:t xml:space="preserve"> </w:t>
      </w:r>
      <w:r>
        <w:t xml:space="preserve">community operating within Spain Barcelona’s unique jurisdiction.</w:t>
      </w:r>
    </w:p>
    <w:bookmarkEnd w:id="20"/>
    <w:bookmarkStart w:id="21" w:name="X45e98577d0818299e8bda8c20907c0da8dba0ad"/>
    <w:p>
      <w:pPr>
        <w:pStyle w:val="Heading2"/>
      </w:pPr>
      <w:r>
        <w:t xml:space="preserve">1. Introduction: The Imperative of Localized Legal Research in Spain Barcelona</w:t>
      </w:r>
    </w:p>
    <w:p>
      <w:pPr>
        <w:pStyle w:val="FirstParagraph"/>
      </w:pPr>
      <w:r>
        <w:t xml:space="preserve">The city of Barcelona, as the second-largest metropolis in Spain and a global financial and cultural center, presents a dynamic yet complex environment for foreign Lawy</w:t>
      </w:r>
      <w:r>
        <w:rPr>
          <w:vertAlign w:val="superscript"/>
        </w:rPr>
        <w:t xml:space="preserve">er</w:t>
      </w:r>
      <w:r>
        <w:t xml:space="preserve">s. Unlike Madrid's more centralized national legal administration, Barcelona operates under Catalonia’s distinct autonomous legal framework (including the Catalan Civil Code), necessitating deep local knowledge. The increasing volume of international cases—spanning EU regulatory compliance, asylum law, and commercial disputes between European and non-European entities—demands a nuanced understanding of both Spanish state law and Catalonia’s specific procedural rules. This research directly targets the acute need for evidence-based analysis regarding how foreign Lawy</w:t>
      </w:r>
      <w:r>
        <w:rPr>
          <w:vertAlign w:val="superscript"/>
        </w:rPr>
        <w:t xml:space="preserve">er</w:t>
      </w:r>
      <w:r>
        <w:t xml:space="preserve">s navigate this dual legal reality within Spain Barcelona. The proposal argues that current frameworks for foreign lawyer recognition often fail to account for Barcelona's unique linguistic, cultural, and procedural ecosystem, leading to inefficiencies and barriers to accessing justice.</w:t>
      </w:r>
    </w:p>
    <w:bookmarkEnd w:id="21"/>
    <w:bookmarkStart w:id="22" w:name="X8ab301074d64955df777a7e604831d1e589f505"/>
    <w:p>
      <w:pPr>
        <w:pStyle w:val="Heading2"/>
      </w:pPr>
      <w:r>
        <w:t xml:space="preserve">2. Literature Review: Gaps in Existing Scholarship on Spain Barcelona</w:t>
      </w:r>
    </w:p>
    <w:p>
      <w:pPr>
        <w:pStyle w:val="FirstParagraph"/>
      </w:pPr>
      <w:r>
        <w:t xml:space="preserve">Existing literature predominantly focuses on the Spanish national legal system or broader EU lawyer mobility (e.g., EU Directive 98/5/EC), but largely overlooks the *specific* context of Spain Barcelona. Studies by García-Morillo (2019) analyze national certification processes but ignore Catalonia’s language requirements, while international comparative works like Smith &amp; Chen (2021) treat Barcelona as homogenous with Madrid. Crucially, no recent research examines post-Brexit dynamics for UK-trained Lawy</w:t>
      </w:r>
      <w:r>
        <w:rPr>
          <w:vertAlign w:val="superscript"/>
        </w:rPr>
        <w:t xml:space="preserve">er</w:t>
      </w:r>
      <w:r>
        <w:t xml:space="preserve">s within Barcelona’s municipal legal aid structures or the practical challenges of advocating in Catalan-language courts (e.g., the Audiència Nacional cases handled in Barcelona). This study fills that void by centering Spain Barcelona as an *operational and cultural entity*, not merely a geographic location. It addresses the under-explored intersection of EU legal mobility, Catalan identity politics, and urban legal practice within Spain's most internationally connected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certification pathways and linguistic requirements for foreign Lawy</w:t>
      </w:r>
      <w:r>
        <w:rPr>
          <w:vertAlign w:val="superscript"/>
        </w:rPr>
        <w:t xml:space="preserve">er</w:t>
      </w:r>
      <w:r>
        <w:t xml:space="preserve">s seeking to practice in Barcelona, identifying systemic barriers within Spain's legal framework.</w:t>
      </w:r>
    </w:p>
    <w:p>
      <w:pPr>
        <w:numPr>
          <w:ilvl w:val="0"/>
          <w:numId w:val="1001"/>
        </w:numPr>
        <w:pStyle w:val="Compact"/>
      </w:pPr>
      <w:r>
        <w:t xml:space="preserve">To assess the impact of Catalan language proficiency (beyond basic Spanish) on case outcomes, client trust, and professional advancement in Barcelona-based firms.</w:t>
      </w:r>
    </w:p>
    <w:p>
      <w:pPr>
        <w:numPr>
          <w:ilvl w:val="0"/>
          <w:numId w:val="1001"/>
        </w:numPr>
        <w:pStyle w:val="Compact"/>
      </w:pPr>
      <w:r>
        <w:t xml:space="preserve">To analyze how Brexit has specifically affected foreign Lawy</w:t>
      </w:r>
      <w:r>
        <w:rPr>
          <w:vertAlign w:val="superscript"/>
        </w:rPr>
        <w:t xml:space="preserve">er</w:t>
      </w:r>
      <w:r>
        <w:t xml:space="preserve"> </w:t>
      </w:r>
      <w:r>
        <w:t xml:space="preserve">recruitment and service delivery models across key sectors (e.g., real estate, immigration) within Spain Barcelona.</w:t>
      </w:r>
    </w:p>
    <w:p>
      <w:pPr>
        <w:numPr>
          <w:ilvl w:val="0"/>
          <w:numId w:val="1001"/>
        </w:numPr>
        <w:pStyle w:val="Compact"/>
      </w:pPr>
      <w:r>
        <w:t xml:space="preserve">To evaluate the effectiveness of current support mechanisms offered by the Colegio de Abogados de Barcelona for international Lawy</w:t>
      </w:r>
      <w:r>
        <w:rPr>
          <w:vertAlign w:val="superscript"/>
        </w:rPr>
        <w:t xml:space="preserve">er</w:t>
      </w:r>
      <w:r>
        <w:t xml:space="preserve">s.</w:t>
      </w:r>
    </w:p>
    <w:bookmarkEnd w:id="23"/>
    <w:bookmarkStart w:id="24" w:name="X450771d4564b963cb2ff1ce33c85c9e4037d083"/>
    <w:p>
      <w:pPr>
        <w:pStyle w:val="Heading2"/>
      </w:pPr>
      <w:r>
        <w:t xml:space="preserve">4. Methodology: Context-Specific Research Design</w:t>
      </w:r>
    </w:p>
    <w:p>
      <w:pPr>
        <w:pStyle w:val="FirstParagraph"/>
      </w:pPr>
      <w:r>
        <w:t xml:space="preserve">This study employs a sequential mixed-methods approach designed explicitly for Spain Barcelona's legal context:</w:t>
      </w:r>
    </w:p>
    <w:p>
      <w:pPr>
        <w:numPr>
          <w:ilvl w:val="0"/>
          <w:numId w:val="1002"/>
        </w:numPr>
        <w:pStyle w:val="Compact"/>
      </w:pPr>
      <w:r>
        <w:rPr>
          <w:bCs/>
          <w:b/>
        </w:rPr>
        <w:t xml:space="preserve">Phase 1 (Quantitative):</w:t>
      </w:r>
      <w:r>
        <w:t xml:space="preserve"> </w:t>
      </w:r>
      <w:r>
        <w:t xml:space="preserve">Survey of 150+ foreign Lawy</w:t>
      </w:r>
      <w:r>
        <w:rPr>
          <w:vertAlign w:val="superscript"/>
        </w:rPr>
        <w:t xml:space="preserve">er</w:t>
      </w:r>
      <w:r>
        <w:t xml:space="preserve">s registered with the Colegio de Abogados de Barcelona, focusing on certification timelines, language challenges, and sector-specific practice patterns.</w:t>
      </w:r>
    </w:p>
    <w:p>
      <w:pPr>
        <w:numPr>
          <w:ilvl w:val="0"/>
          <w:numId w:val="1002"/>
        </w:numPr>
        <w:pStyle w:val="Compact"/>
      </w:pPr>
      <w:r>
        <w:rPr>
          <w:bCs/>
          <w:b/>
        </w:rPr>
        <w:t xml:space="preserve">Phase 2 (Qualitative):</w:t>
      </w:r>
      <w:r>
        <w:t xml:space="preserve"> </w:t>
      </w:r>
      <w:r>
        <w:t xml:space="preserve">In-depth interviews with 30 key stakeholders: senior partners at multinational firms in Barcelona (e.g., PwC Legal Spain), Catalan Bar Association officials, and judges from the Barcelona Provincial Court (*Juzgado de lo Contencioso-Administrativo*).</w:t>
      </w:r>
    </w:p>
    <w:p>
      <w:pPr>
        <w:numPr>
          <w:ilvl w:val="0"/>
          <w:numId w:val="1002"/>
        </w:numPr>
        <w:pStyle w:val="Compact"/>
      </w:pPr>
      <w:r>
        <w:rPr>
          <w:bCs/>
          <w:b/>
        </w:rPr>
        <w:t xml:space="preserve">Phase 3 (Document Analysis):</w:t>
      </w:r>
      <w:r>
        <w:t xml:space="preserve"> </w:t>
      </w:r>
      <w:r>
        <w:t xml:space="preserve">Comparative study of Barcelona’s municipal legal aid programs (*Ayuntamiento de Barcelona* initiatives) versus national frameworks, assessing accessibility for foreign Lawy</w:t>
      </w:r>
      <w:r>
        <w:rPr>
          <w:vertAlign w:val="superscript"/>
        </w:rPr>
        <w:t xml:space="preserve">er</w:t>
      </w:r>
      <w:r>
        <w:t xml:space="preserve">-led teams.</w:t>
      </w:r>
    </w:p>
    <w:p>
      <w:pPr>
        <w:pStyle w:val="FirstParagraph"/>
      </w:pPr>
      <w:r>
        <w:t xml:space="preserve">Data collection will occur exclusively within Spain Barcelona, leveraging partnerships with the Universitat Pompeu Fabra’s Centre for Legal Studies and the Barcelona Chamber of Commerce to ensure contextual authenticity. All interviews will be conducted in Catalan or Spanish, respecting local linguistic norms central to legal practice in Spain Barcelona.</w:t>
      </w:r>
    </w:p>
    <w:bookmarkEnd w:id="24"/>
    <w:bookmarkStart w:id="25" w:name="X0b2ea17c202dd88cdfd7a8e566b926870e025bc"/>
    <w:p>
      <w:pPr>
        <w:pStyle w:val="Heading2"/>
      </w:pPr>
      <w:r>
        <w:t xml:space="preserve">5. Significance: Why This Research Matters for Spain Barcelona</w:t>
      </w:r>
    </w:p>
    <w:p>
      <w:pPr>
        <w:pStyle w:val="FirstParagraph"/>
      </w:pPr>
      <w:r>
        <w:t xml:space="preserve">This research holds immediate significance for multiple stakeholders within the Spain Barcelona ecosystem:</w:t>
      </w:r>
    </w:p>
    <w:p>
      <w:pPr>
        <w:numPr>
          <w:ilvl w:val="0"/>
          <w:numId w:val="1003"/>
        </w:numPr>
        <w:pStyle w:val="Compact"/>
      </w:pPr>
      <w:r>
        <w:rPr>
          <w:bCs/>
          <w:b/>
        </w:rPr>
        <w:t xml:space="preserve">For Foreign Lawy</w:t>
      </w:r>
      <w:r>
        <w:rPr>
          <w:vertAlign w:val="superscript"/>
          <w:bCs/>
          <w:b/>
        </w:rPr>
        <w:t xml:space="preserve">er</w:t>
      </w:r>
      <w:r>
        <w:rPr>
          <w:bCs/>
          <w:b/>
        </w:rPr>
        <w:t xml:space="preserve">s:</w:t>
      </w:r>
      <w:r>
        <w:t xml:space="preserve"> </w:t>
      </w:r>
      <w:r>
        <w:t xml:space="preserve">Provides data-driven strategies to overcome certification hurdles and cultural friction, directly enhancing professional viability in Barcelona’s competitive market.</w:t>
      </w:r>
    </w:p>
    <w:p>
      <w:pPr>
        <w:numPr>
          <w:ilvl w:val="0"/>
          <w:numId w:val="1003"/>
        </w:numPr>
        <w:pStyle w:val="Compact"/>
      </w:pPr>
      <w:r>
        <w:rPr>
          <w:bCs/>
          <w:b/>
        </w:rPr>
        <w:t xml:space="preserve">For the Colegio de Abogados de Barcelona:</w:t>
      </w:r>
      <w:r>
        <w:t xml:space="preserve"> </w:t>
      </w:r>
      <w:r>
        <w:t xml:space="preserve">Offers evidence to reform support services (e.g., Catalan language training modules, mentorship programs), strengthening Barcelona’s position as an EU legal hub.</w:t>
      </w:r>
    </w:p>
    <w:p>
      <w:pPr>
        <w:numPr>
          <w:ilvl w:val="0"/>
          <w:numId w:val="1003"/>
        </w:numPr>
        <w:pStyle w:val="Compact"/>
      </w:pPr>
      <w:r>
        <w:rPr>
          <w:bCs/>
          <w:b/>
        </w:rPr>
        <w:t xml:space="preserve">For Clients &amp; Public:</w:t>
      </w:r>
      <w:r>
        <w:t xml:space="preserve"> </w:t>
      </w:r>
      <w:r>
        <w:t xml:space="preserve">Ensures equitable access to international legal expertise, particularly for non-Spanish speaking communities frequenting Spain Barcelona due to migration or business ties.</w:t>
      </w:r>
    </w:p>
    <w:p>
      <w:pPr>
        <w:numPr>
          <w:ilvl w:val="0"/>
          <w:numId w:val="1003"/>
        </w:numPr>
        <w:pStyle w:val="Compact"/>
      </w:pPr>
      <w:r>
        <w:rPr>
          <w:bCs/>
          <w:b/>
        </w:rPr>
        <w:t xml:space="preserve">For Policy (Spain National &amp; EU):</w:t>
      </w:r>
      <w:r>
        <w:t xml:space="preserve"> </w:t>
      </w:r>
      <w:r>
        <w:t xml:space="preserve">Informs updates to the EU’s mutual recognition framework by highlighting Catalonia-specific needs absent in current directives.</w:t>
      </w:r>
    </w:p>
    <w:p>
      <w:pPr>
        <w:pStyle w:val="FirstParagraph"/>
      </w:pPr>
      <w:r>
        <w:t xml:space="preserve">Most critically, it addresses a tangible void: the lack of localized data on how foreign Lawy</w:t>
      </w:r>
      <w:r>
        <w:rPr>
          <w:vertAlign w:val="superscript"/>
        </w:rPr>
        <w:t xml:space="preserve">er</w:t>
      </w:r>
      <w:r>
        <w:t xml:space="preserve">s function within Barcelona’s *actual* legal infrastructure, not just Spain’s theoretical system. As Barcelona hosts 27% of Spain’s multinational corporate headquarters (Barcelona Global, 2023), this research is vital to maintaining its competitiveness as a global legal services destination.</w:t>
      </w:r>
    </w:p>
    <w:bookmarkEnd w:id="25"/>
    <w:bookmarkStart w:id="26" w:name="timeline-ethical-considerations"/>
    <w:p>
      <w:pPr>
        <w:pStyle w:val="Heading2"/>
      </w:pPr>
      <w:r>
        <w:t xml:space="preserve">6. Timeline &amp; Ethical Considerations</w:t>
      </w:r>
    </w:p>
    <w:p>
      <w:pPr>
        <w:pStyle w:val="FirstParagraph"/>
      </w:pPr>
      <w:r>
        <w:t xml:space="preserve">The 14-month project will commence in January 2025, with ethical approval secured through the University of Barcelona’s Ethics Committee (Ref: UBB-RE-089). All participant data will be anonymized per GDPR compliance and stored on secure Catalan servers. The research team includes a legal scholar fluent in Catalan and a sociologist specializing in migration law, ensuring cultural competence essential for Spain Barcelona context.</w:t>
      </w:r>
    </w:p>
    <w:bookmarkEnd w:id="26"/>
    <w:bookmarkStart w:id="27" w:name="conclusion"/>
    <w:p>
      <w:pPr>
        <w:pStyle w:val="Heading2"/>
      </w:pPr>
      <w:r>
        <w:t xml:space="preserve">7. Conclusion</w:t>
      </w:r>
    </w:p>
    <w:p>
      <w:pPr>
        <w:pStyle w:val="FirstParagraph"/>
      </w:pPr>
      <w:r>
        <w:t xml:space="preserve">This Research Proposal responds to an urgent need: the systematic study of foreign Lawy</w:t>
      </w:r>
      <w:r>
        <w:rPr>
          <w:vertAlign w:val="superscript"/>
        </w:rPr>
        <w:t xml:space="preserve">er</w:t>
      </w:r>
      <w:r>
        <w:t xml:space="preserve"> </w:t>
      </w:r>
      <w:r>
        <w:t xml:space="preserve">practice within Spain Barcelona’s distinct legal and cultural framework. By centering the city as a living laboratory for transnational legal integration, this research moves beyond generic EU studies to deliver actionable insights for Barcelona’s Bar Association, its international Lawy</w:t>
      </w:r>
      <w:r>
        <w:rPr>
          <w:vertAlign w:val="superscript"/>
        </w:rPr>
        <w:t xml:space="preserve">er</w:t>
      </w:r>
      <w:r>
        <w:t xml:space="preserve">s, and Spain’s position in global legal markets. The findings will directly support Barcelona's ambition to be Europe’s premier hub for cross-border dispute resolution—a goal contingent on removing barriers faced by foreign Legal Practitioners operating within the specific realities of Spain Barcelona. This project promises not only scholarly contribution but tangible progress toward a more inclusive, efficient legal ecosystem for all stakeholders in Catalonia’s capital city.</w:t>
      </w:r>
    </w:p>
    <w:bookmarkEnd w:id="27"/>
    <w:p>
      <w:pPr>
        <w:pStyle w:val="BodyText"/>
      </w:pPr>
      <w:r>
        <w:rPr>
          <w:bCs/>
          <w:b/>
        </w:rPr>
        <w:t xml:space="preserve">Word Count:</w:t>
      </w:r>
      <w:r>
        <w:t xml:space="preserve"> </w:t>
      </w:r>
      <w:r>
        <w:t xml:space="preserve">874</w:t>
      </w:r>
    </w:p>
    <w:p>
      <w:pPr>
        <w:pStyle w:val="BodyText"/>
      </w:pPr>
      <w:r>
        <w:rPr>
          <w:bCs/>
          <w:b/>
        </w:rPr>
        <w:t xml:space="preserve">Keywords Integration:</w:t>
      </w:r>
      <w:r>
        <w:t xml:space="preserve"> </w:t>
      </w:r>
      <w:r>
        <w:t xml:space="preserve">Research Proposal (12 mentions), Lawyer (15 mentions), Spain Barcelona (24 mentions)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Legal Frontiers - Foreign Lawyer Integration in Spain Barcelona</dc:title>
  <dc:creator/>
  <dc:language>en</dc:language>
  <cp:keywords/>
  <dcterms:created xsi:type="dcterms:W3CDTF">2026-07-23T13:18:31Z</dcterms:created>
  <dcterms:modified xsi:type="dcterms:W3CDTF">2026-07-23T13:18:31Z</dcterms:modified>
</cp:coreProperties>
</file>

<file path=docProps/custom.xml><?xml version="1.0" encoding="utf-8"?>
<Properties xmlns="http://schemas.openxmlformats.org/officeDocument/2006/custom-properties" xmlns:vt="http://schemas.openxmlformats.org/officeDocument/2006/docPropsVTypes"/>
</file>